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CB03" w14:textId="77777777" w:rsidR="006C3FAA" w:rsidRDefault="00FB3E1D" w:rsidP="006C3FAA">
      <w:pPr>
        <w:jc w:val="center"/>
        <w:rPr>
          <w:rFonts w:ascii="Times New Roman" w:hAnsi="Times New Roman" w:cs="Times New Roman"/>
          <w:b/>
        </w:rPr>
      </w:pPr>
      <w:r w:rsidRPr="006C3FAA">
        <w:rPr>
          <w:rFonts w:ascii="Times New Roman" w:hAnsi="Times New Roman" w:cs="Times New Roman"/>
          <w:b/>
        </w:rPr>
        <w:t xml:space="preserve">Szerkezetépítés magasépítő technikus </w:t>
      </w:r>
    </w:p>
    <w:p w14:paraId="1D66B445" w14:textId="327AF0BB" w:rsidR="00C37852" w:rsidRDefault="00FB3E1D" w:rsidP="006C3FAA">
      <w:pPr>
        <w:jc w:val="center"/>
        <w:rPr>
          <w:rFonts w:ascii="Times New Roman" w:hAnsi="Times New Roman" w:cs="Times New Roman"/>
          <w:b/>
        </w:rPr>
      </w:pPr>
      <w:r w:rsidRPr="006C3FAA">
        <w:rPr>
          <w:rFonts w:ascii="Times New Roman" w:hAnsi="Times New Roman" w:cs="Times New Roman"/>
          <w:b/>
        </w:rPr>
        <w:t>11. évfolyam</w:t>
      </w:r>
    </w:p>
    <w:p w14:paraId="31720A14" w14:textId="77777777" w:rsidR="006C3FAA" w:rsidRPr="006C3FAA" w:rsidRDefault="006C3FAA" w:rsidP="006C3FAA">
      <w:pPr>
        <w:jc w:val="center"/>
        <w:rPr>
          <w:rFonts w:ascii="Times New Roman" w:hAnsi="Times New Roman" w:cs="Times New Roman"/>
          <w:b/>
        </w:rPr>
      </w:pPr>
    </w:p>
    <w:p w14:paraId="26ACA8B5" w14:textId="4A545BC1" w:rsidR="00FB3E1D" w:rsidRPr="006C3FAA" w:rsidRDefault="00FB3E1D" w:rsidP="006C3FAA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6C3FAA">
        <w:rPr>
          <w:rFonts w:ascii="Times New Roman" w:hAnsi="Times New Roman" w:cs="Times New Roman"/>
        </w:rPr>
        <w:tab/>
      </w:r>
      <w:r w:rsidRPr="006C3FAA">
        <w:rPr>
          <w:rFonts w:ascii="Times New Roman" w:hAnsi="Times New Roman" w:cs="Times New Roman"/>
          <w:b/>
          <w:bCs/>
        </w:rPr>
        <w:t>Építéstan témakörök:</w:t>
      </w:r>
    </w:p>
    <w:p w14:paraId="72FBBDB9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>Függőleges teherhordó szerkezetek</w:t>
      </w:r>
    </w:p>
    <w:p w14:paraId="3EAA57C5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A falszerkezetek fogalma, fajtái </w:t>
      </w:r>
    </w:p>
    <w:p w14:paraId="27F5FA42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Kézi falazóelemekből készülő falazatok </w:t>
      </w:r>
    </w:p>
    <w:p w14:paraId="228E79B7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Téglakötések </w:t>
      </w:r>
    </w:p>
    <w:p w14:paraId="4EE01CC0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Monolit falszerkezetek </w:t>
      </w:r>
    </w:p>
    <w:p w14:paraId="06BBBF3B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Egyéb falak </w:t>
      </w:r>
    </w:p>
    <w:p w14:paraId="6BA3E6DD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Pillérek </w:t>
      </w:r>
    </w:p>
    <w:p w14:paraId="09DCA17A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Oszlopok </w:t>
      </w:r>
    </w:p>
    <w:p w14:paraId="702B7C17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Alkalmazott anyagok, technológiák </w:t>
      </w:r>
    </w:p>
    <w:p w14:paraId="4F447617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Függőleges teherhordó szerkezetek rajzfeladatai </w:t>
      </w:r>
    </w:p>
    <w:p w14:paraId="10733463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>Függőleges nem teherhordó szerkezetek</w:t>
      </w:r>
    </w:p>
    <w:p w14:paraId="2EAD8040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Válaszfalak </w:t>
      </w:r>
    </w:p>
    <w:p w14:paraId="511DD943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Kémények </w:t>
      </w:r>
    </w:p>
    <w:p w14:paraId="0124BA28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Szellőzők </w:t>
      </w:r>
    </w:p>
    <w:p w14:paraId="790649B3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Alkalmazott anyagok, technológiák </w:t>
      </w:r>
    </w:p>
    <w:p w14:paraId="01464893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Függőleges nem teherhordó szerkezetek rajzfeladatai </w:t>
      </w:r>
    </w:p>
    <w:p w14:paraId="005AE7AD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>Nyílásáthidalók, boltövek</w:t>
      </w:r>
    </w:p>
    <w:p w14:paraId="3A769B23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Nyílásáthidalók </w:t>
      </w:r>
    </w:p>
    <w:p w14:paraId="732A5108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Boltövek </w:t>
      </w:r>
    </w:p>
    <w:p w14:paraId="3973A701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>Alkalmazott anyagok, technológiák</w:t>
      </w:r>
    </w:p>
    <w:p w14:paraId="2F4C78B2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>Nyílásáthidalók, boltövek rajzfeladata</w:t>
      </w:r>
    </w:p>
    <w:p w14:paraId="12E9F6D9" w14:textId="77777777" w:rsidR="00FB3E1D" w:rsidRPr="006C3FAA" w:rsidRDefault="00FB3E1D" w:rsidP="006C3FAA">
      <w:pPr>
        <w:spacing w:after="0" w:line="276" w:lineRule="auto"/>
        <w:rPr>
          <w:rFonts w:ascii="Times New Roman" w:hAnsi="Times New Roman" w:cs="Times New Roman"/>
        </w:rPr>
      </w:pPr>
    </w:p>
    <w:p w14:paraId="6A857724" w14:textId="2D200AE8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  <w:b/>
          <w:bCs/>
        </w:rPr>
      </w:pPr>
      <w:r w:rsidRPr="006C3FAA">
        <w:rPr>
          <w:rFonts w:ascii="Times New Roman" w:hAnsi="Times New Roman" w:cs="Times New Roman"/>
          <w:b/>
          <w:bCs/>
        </w:rPr>
        <w:t>Tartószerkezetek témakörök:</w:t>
      </w:r>
    </w:p>
    <w:p w14:paraId="62A8155E" w14:textId="27F4FBA6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>A tartószerkezetek fajtái, statikai alapfogalmak, erőrendszerek, egyensúlyozás, támaszerő</w:t>
      </w:r>
    </w:p>
    <w:p w14:paraId="0FDD86B7" w14:textId="14BD33F0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>Igénybevételek, belsőerőábrák</w:t>
      </w:r>
    </w:p>
    <w:p w14:paraId="623CEFEC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Statikai alapfogalmak </w:t>
      </w:r>
    </w:p>
    <w:p w14:paraId="56CD1BE1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A statika alaptételei </w:t>
      </w:r>
    </w:p>
    <w:p w14:paraId="15B37D34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Erőrendszerek </w:t>
      </w:r>
    </w:p>
    <w:p w14:paraId="21D6EE0A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Síkbeli erőrendszer eredőjének meghatározása </w:t>
      </w:r>
    </w:p>
    <w:p w14:paraId="4D76A74F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Síkbeli erőrendszer egyensúlyozása egy, kettő, három erővel </w:t>
      </w:r>
    </w:p>
    <w:p w14:paraId="5BFD6BF2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  <w:u w:val="single"/>
        </w:rPr>
      </w:pPr>
      <w:r w:rsidRPr="006C3FAA">
        <w:rPr>
          <w:rFonts w:ascii="Times New Roman" w:hAnsi="Times New Roman" w:cs="Times New Roman"/>
          <w:u w:val="single"/>
        </w:rPr>
        <w:t xml:space="preserve">Statikailag határozott tartók támaszerőinek meghatározása: </w:t>
      </w:r>
    </w:p>
    <w:p w14:paraId="2423127C" w14:textId="77777777" w:rsidR="00FB3E1D" w:rsidRPr="006C3FAA" w:rsidRDefault="00FB3E1D" w:rsidP="006C3FAA">
      <w:pPr>
        <w:spacing w:after="0" w:line="276" w:lineRule="auto"/>
        <w:ind w:firstLine="1134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Kéttámaszú tartó </w:t>
      </w:r>
    </w:p>
    <w:p w14:paraId="7088E447" w14:textId="77777777" w:rsidR="00FB3E1D" w:rsidRPr="006C3FAA" w:rsidRDefault="00FB3E1D" w:rsidP="006C3FAA">
      <w:pPr>
        <w:spacing w:after="0" w:line="276" w:lineRule="auto"/>
        <w:ind w:firstLine="1134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Befogott tartó </w:t>
      </w:r>
    </w:p>
    <w:p w14:paraId="4EAA71B3" w14:textId="77777777" w:rsidR="00FB3E1D" w:rsidRPr="006C3FAA" w:rsidRDefault="00FB3E1D" w:rsidP="006C3FAA">
      <w:pPr>
        <w:spacing w:after="0" w:line="276" w:lineRule="auto"/>
        <w:ind w:firstLine="1134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Kéttámaszú konzolos tartó </w:t>
      </w:r>
      <w:bookmarkStart w:id="0" w:name="_GoBack"/>
      <w:bookmarkEnd w:id="0"/>
    </w:p>
    <w:p w14:paraId="7BD8CE3E" w14:textId="77777777" w:rsidR="00FB3E1D" w:rsidRPr="006C3FAA" w:rsidRDefault="00FB3E1D" w:rsidP="006C3FAA">
      <w:pPr>
        <w:spacing w:after="0" w:line="276" w:lineRule="auto"/>
        <w:ind w:firstLine="1134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Gerber-tartó </w:t>
      </w:r>
    </w:p>
    <w:p w14:paraId="476D2825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A rácsos tartók fajtái </w:t>
      </w:r>
    </w:p>
    <w:p w14:paraId="41A9E497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Rácsos tartók rúderőinek meghatározása </w:t>
      </w:r>
    </w:p>
    <w:p w14:paraId="513E0716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>Igénybevételek, belsőerőábrák</w:t>
      </w:r>
    </w:p>
    <w:p w14:paraId="53A2C67C" w14:textId="77777777" w:rsidR="00FB3E1D" w:rsidRPr="006C3FAA" w:rsidRDefault="00FB3E1D" w:rsidP="006C3FAA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Igénybevételek, belső erők fogalma </w:t>
      </w:r>
    </w:p>
    <w:p w14:paraId="32872F84" w14:textId="7F3C02E2" w:rsidR="00FB3E1D" w:rsidRPr="006C3FAA" w:rsidRDefault="00FB3E1D" w:rsidP="006C3FAA">
      <w:pPr>
        <w:spacing w:after="0" w:line="276" w:lineRule="auto"/>
        <w:ind w:left="709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Statikailag határozott tartók igénybevételeinek meghatározása, normálerő, nyíróerő és nyomatéki ábrák rajzolása: </w:t>
      </w:r>
    </w:p>
    <w:p w14:paraId="0736A25D" w14:textId="77777777" w:rsidR="00FB3E1D" w:rsidRPr="006C3FAA" w:rsidRDefault="00FB3E1D" w:rsidP="006C3FAA">
      <w:pPr>
        <w:spacing w:after="0" w:line="276" w:lineRule="auto"/>
        <w:ind w:firstLine="1134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Kéttámaszú tartó </w:t>
      </w:r>
    </w:p>
    <w:p w14:paraId="55FF813B" w14:textId="77777777" w:rsidR="00FB3E1D" w:rsidRPr="006C3FAA" w:rsidRDefault="00FB3E1D" w:rsidP="006C3FAA">
      <w:pPr>
        <w:spacing w:after="0" w:line="276" w:lineRule="auto"/>
        <w:ind w:firstLine="1134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 xml:space="preserve">Befogott tartó </w:t>
      </w:r>
    </w:p>
    <w:p w14:paraId="2BB4BA54" w14:textId="460D9E28" w:rsidR="00FB3E1D" w:rsidRPr="006C3FAA" w:rsidRDefault="00FB3E1D" w:rsidP="006C3FAA">
      <w:pPr>
        <w:spacing w:after="0" w:line="276" w:lineRule="auto"/>
        <w:ind w:firstLine="1134"/>
        <w:rPr>
          <w:rFonts w:ascii="Times New Roman" w:hAnsi="Times New Roman" w:cs="Times New Roman"/>
        </w:rPr>
      </w:pPr>
      <w:r w:rsidRPr="006C3FAA">
        <w:rPr>
          <w:rFonts w:ascii="Times New Roman" w:hAnsi="Times New Roman" w:cs="Times New Roman"/>
        </w:rPr>
        <w:t>Kéttámaszú konzolos tartó</w:t>
      </w:r>
    </w:p>
    <w:sectPr w:rsidR="00FB3E1D" w:rsidRPr="006C3FAA" w:rsidSect="006C3FAA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1D"/>
    <w:rsid w:val="001578C4"/>
    <w:rsid w:val="003D16A6"/>
    <w:rsid w:val="006C3FAA"/>
    <w:rsid w:val="00824AF2"/>
    <w:rsid w:val="00833E6B"/>
    <w:rsid w:val="00C37852"/>
    <w:rsid w:val="00FB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9FB0"/>
  <w15:chartTrackingRefBased/>
  <w15:docId w15:val="{24811E04-2949-4921-B835-00F122AD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 Katalin</dc:creator>
  <cp:keywords/>
  <dc:description/>
  <cp:lastModifiedBy>Klára Bodócsné Vinnai</cp:lastModifiedBy>
  <cp:revision>2</cp:revision>
  <dcterms:created xsi:type="dcterms:W3CDTF">2024-07-24T08:54:00Z</dcterms:created>
  <dcterms:modified xsi:type="dcterms:W3CDTF">2024-07-24T08:54:00Z</dcterms:modified>
</cp:coreProperties>
</file>