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9B" w:rsidRDefault="0059459B" w:rsidP="005945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Javítóvizsga témakörök</w:t>
      </w:r>
    </w:p>
    <w:p w:rsidR="0059459B" w:rsidRDefault="0059459B" w:rsidP="005945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Magyar nyelv és irodalom </w:t>
      </w:r>
    </w:p>
    <w:p w:rsidR="0059459B" w:rsidRDefault="0059459B" w:rsidP="005945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évfolyam</w:t>
      </w:r>
    </w:p>
    <w:p w:rsidR="0059459B" w:rsidRDefault="0059459B" w:rsidP="0059459B">
      <w:pPr>
        <w:jc w:val="center"/>
        <w:rPr>
          <w:b/>
          <w:sz w:val="24"/>
          <w:szCs w:val="24"/>
        </w:rPr>
      </w:pPr>
    </w:p>
    <w:p w:rsidR="0059459B" w:rsidRDefault="0059459B" w:rsidP="0059459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Világirodalom – görög mitológia, antik görög epika és líra</w:t>
      </w:r>
    </w:p>
    <w:p w:rsidR="0059459B" w:rsidRDefault="0059459B" w:rsidP="0059459B">
      <w:pPr>
        <w:rPr>
          <w:sz w:val="24"/>
          <w:szCs w:val="24"/>
        </w:rPr>
      </w:pPr>
    </w:p>
    <w:p w:rsidR="0059459B" w:rsidRDefault="0059459B" w:rsidP="0059459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világ és az istenek születése a görög mitológiában, az </w:t>
      </w:r>
      <w:proofErr w:type="spellStart"/>
      <w:r>
        <w:rPr>
          <w:sz w:val="24"/>
          <w:szCs w:val="24"/>
        </w:rPr>
        <w:t>olümposzi</w:t>
      </w:r>
      <w:proofErr w:type="spellEnd"/>
      <w:r>
        <w:rPr>
          <w:sz w:val="24"/>
          <w:szCs w:val="24"/>
        </w:rPr>
        <w:t xml:space="preserve"> istenek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homéroszi eposzok (az eposz fogalma, eposzi kellékek, hexameter): Iliász, Odüsszeia; a két eposz összehasonlítása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Görög líra (elégia, dal, himnusz, epigramma): Szapphó, </w:t>
      </w:r>
      <w:proofErr w:type="spellStart"/>
      <w:r>
        <w:rPr>
          <w:sz w:val="24"/>
          <w:szCs w:val="24"/>
        </w:rPr>
        <w:t>Alkaiosz</w:t>
      </w:r>
      <w:proofErr w:type="spellEnd"/>
      <w:r>
        <w:rPr>
          <w:sz w:val="24"/>
          <w:szCs w:val="24"/>
        </w:rPr>
        <w:t>, Anakreón tanult versei</w:t>
      </w:r>
    </w:p>
    <w:p w:rsidR="0059459B" w:rsidRDefault="0059459B" w:rsidP="0059459B">
      <w:pPr>
        <w:pStyle w:val="Listaszerbekezds"/>
        <w:ind w:left="1440"/>
        <w:rPr>
          <w:sz w:val="24"/>
          <w:szCs w:val="24"/>
        </w:rPr>
      </w:pPr>
    </w:p>
    <w:p w:rsidR="0059459B" w:rsidRDefault="0059459B" w:rsidP="0059459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Világirodalom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az antik színház és dráma</w:t>
      </w:r>
    </w:p>
    <w:p w:rsidR="0059459B" w:rsidRDefault="0059459B" w:rsidP="0059459B">
      <w:pPr>
        <w:ind w:left="1080"/>
        <w:rPr>
          <w:sz w:val="24"/>
          <w:szCs w:val="24"/>
        </w:rPr>
      </w:pPr>
    </w:p>
    <w:p w:rsidR="0059459B" w:rsidRDefault="0059459B" w:rsidP="0059459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görög dráma kialakulásának időszaka: A Dionüszosz-kultusz; A dráma kialakulása; Színház és színjátszás; Drámaversenyek; (színház, </w:t>
      </w:r>
      <w:proofErr w:type="spellStart"/>
      <w:r>
        <w:rPr>
          <w:sz w:val="24"/>
          <w:szCs w:val="24"/>
        </w:rPr>
        <w:t>orkhésztra</w:t>
      </w:r>
      <w:proofErr w:type="spellEnd"/>
      <w:r>
        <w:rPr>
          <w:sz w:val="24"/>
          <w:szCs w:val="24"/>
        </w:rPr>
        <w:t>, kar, kardal)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Az ókori görög tragédia; Az ókori görög komédia; A thébai mondakör; (tragikum, komikum, tragédia, komédia, esztétikai minőség, katarzis)  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Szophoklész: Antigoné (konfliktusos dráma, szereplők, szerkezet, cselekmény, verselés)</w:t>
      </w:r>
    </w:p>
    <w:p w:rsidR="0059459B" w:rsidRDefault="0059459B" w:rsidP="0059459B">
      <w:pPr>
        <w:rPr>
          <w:sz w:val="24"/>
          <w:szCs w:val="24"/>
        </w:rPr>
      </w:pPr>
    </w:p>
    <w:p w:rsidR="0059459B" w:rsidRDefault="0059459B" w:rsidP="0059459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Világirodalom – az antik római irodalom</w:t>
      </w:r>
    </w:p>
    <w:p w:rsidR="0059459B" w:rsidRDefault="0059459B" w:rsidP="0059459B">
      <w:pPr>
        <w:rPr>
          <w:b/>
          <w:sz w:val="24"/>
          <w:szCs w:val="24"/>
        </w:rPr>
      </w:pPr>
    </w:p>
    <w:p w:rsidR="0059459B" w:rsidRDefault="0059459B" w:rsidP="0059459B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 római irodalom jelentősége és korszakai 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Catullus, Vergilius, Horatius tanult verseinek bemutatása (ekloga, óda, episztola, ars poetica)</w:t>
      </w:r>
    </w:p>
    <w:p w:rsidR="0059459B" w:rsidRDefault="0059459B" w:rsidP="0059459B">
      <w:pPr>
        <w:rPr>
          <w:b/>
          <w:sz w:val="24"/>
          <w:szCs w:val="24"/>
        </w:rPr>
      </w:pPr>
    </w:p>
    <w:p w:rsidR="0059459B" w:rsidRDefault="0059459B" w:rsidP="0059459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Világirodalom – Biblia</w:t>
      </w:r>
    </w:p>
    <w:p w:rsidR="0059459B" w:rsidRDefault="0059459B" w:rsidP="0059459B">
      <w:pPr>
        <w:rPr>
          <w:b/>
          <w:sz w:val="24"/>
          <w:szCs w:val="24"/>
        </w:rPr>
      </w:pPr>
    </w:p>
    <w:p w:rsidR="0059459B" w:rsidRDefault="0059459B" w:rsidP="0059459B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 Biblia fogalma, részei, a </w:t>
      </w:r>
      <w:proofErr w:type="spellStart"/>
      <w:r>
        <w:rPr>
          <w:sz w:val="24"/>
          <w:szCs w:val="24"/>
        </w:rPr>
        <w:t>kanonizáció</w:t>
      </w:r>
      <w:proofErr w:type="spellEnd"/>
      <w:r>
        <w:rPr>
          <w:sz w:val="24"/>
          <w:szCs w:val="24"/>
        </w:rPr>
        <w:t xml:space="preserve"> (Biblia, Ószövetség, kánon)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Az Ószövetség, Mózes könyvei, a Genezis, a két teremtéstörténet; Bűnbeesés és </w:t>
      </w:r>
      <w:proofErr w:type="spellStart"/>
      <w:r>
        <w:rPr>
          <w:sz w:val="24"/>
          <w:szCs w:val="24"/>
        </w:rPr>
        <w:t>kiűzetés</w:t>
      </w:r>
      <w:proofErr w:type="spellEnd"/>
      <w:r>
        <w:rPr>
          <w:sz w:val="24"/>
          <w:szCs w:val="24"/>
        </w:rPr>
        <w:t>; Káin és Ábel; Noé és a vízözön; A bábeli torony; A tízparancsolat; Zsoltárok könyve; Énekek éneke;  (próféta, teremtéstörténet, pusztulástörténet, zsoltár)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Az Újszövetség; Jézus Krisztus; Az evangéliumok; Jézus története; Példabeszédek;</w:t>
      </w:r>
    </w:p>
    <w:p w:rsidR="0059459B" w:rsidRDefault="0059459B" w:rsidP="0059459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(Újszövetség, evangélium, példabeszéd, apostol)</w:t>
      </w:r>
    </w:p>
    <w:p w:rsidR="0059459B" w:rsidRDefault="0059459B" w:rsidP="0059459B">
      <w:pPr>
        <w:ind w:left="708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459B" w:rsidRDefault="0059459B" w:rsidP="0059459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középkor irodalma</w:t>
      </w:r>
    </w:p>
    <w:p w:rsidR="0059459B" w:rsidRDefault="0059459B" w:rsidP="0059459B">
      <w:pPr>
        <w:rPr>
          <w:b/>
          <w:sz w:val="24"/>
          <w:szCs w:val="24"/>
        </w:rPr>
      </w:pPr>
    </w:p>
    <w:p w:rsidR="0059459B" w:rsidRDefault="0059459B" w:rsidP="0059459B">
      <w:pPr>
        <w:pStyle w:val="Tblzatszve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középkori kultúra időhatárai, történelmi-társadalmi háttere, világkép és művészetfelfogás; a román és gótikus stílus 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Az ókeresztény korszak jellemvonásai (szerzetesrend, kódex)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Nyelvemlékek: Halotti beszéd és könyörgés, Ómagyar Mária-siralom, Margit legenda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Dante: </w:t>
      </w:r>
      <w:r>
        <w:rPr>
          <w:i/>
          <w:iCs/>
          <w:sz w:val="24"/>
          <w:szCs w:val="24"/>
        </w:rPr>
        <w:t>Isteni színjáték</w:t>
      </w:r>
      <w:r>
        <w:rPr>
          <w:sz w:val="24"/>
          <w:szCs w:val="24"/>
        </w:rPr>
        <w:t xml:space="preserve"> </w:t>
      </w:r>
    </w:p>
    <w:p w:rsidR="0059459B" w:rsidRDefault="0059459B" w:rsidP="0059459B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Villon művei: Kis és Nagy Testamentum (Jó tanítás balladája rossz életűeknek)</w:t>
      </w:r>
    </w:p>
    <w:p w:rsidR="0059459B" w:rsidRDefault="0059459B" w:rsidP="0059459B">
      <w:pPr>
        <w:pStyle w:val="Listaszerbekezds"/>
        <w:ind w:left="1440"/>
        <w:rPr>
          <w:sz w:val="24"/>
          <w:szCs w:val="24"/>
        </w:rPr>
      </w:pPr>
    </w:p>
    <w:p w:rsidR="0059459B" w:rsidRPr="00237954" w:rsidRDefault="0059459B" w:rsidP="00237954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37954">
        <w:rPr>
          <w:b/>
          <w:sz w:val="24"/>
          <w:szCs w:val="24"/>
        </w:rPr>
        <w:lastRenderedPageBreak/>
        <w:t>Kommunikáció</w:t>
      </w:r>
    </w:p>
    <w:p w:rsidR="0059459B" w:rsidRPr="003125A0" w:rsidRDefault="0059459B" w:rsidP="0059459B">
      <w:pPr>
        <w:pStyle w:val="Listaszerbekezds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3125A0">
        <w:rPr>
          <w:sz w:val="24"/>
          <w:szCs w:val="24"/>
        </w:rPr>
        <w:t xml:space="preserve">A kommunikáció fogalma, a közlésfolyamat tényezői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jakobsoni</w:t>
      </w:r>
      <w:proofErr w:type="spellEnd"/>
      <w:r>
        <w:rPr>
          <w:sz w:val="24"/>
          <w:szCs w:val="24"/>
        </w:rPr>
        <w:t xml:space="preserve">-modell) </w:t>
      </w:r>
      <w:r w:rsidRPr="003125A0">
        <w:rPr>
          <w:sz w:val="24"/>
          <w:szCs w:val="24"/>
        </w:rPr>
        <w:t>és funkciói</w:t>
      </w:r>
      <w:r>
        <w:rPr>
          <w:sz w:val="24"/>
          <w:szCs w:val="24"/>
        </w:rPr>
        <w:t xml:space="preserve"> (tájékoztató, érzelemkifejező, felhívó, kapcsolatfenntartó, esztétikai)</w:t>
      </w:r>
    </w:p>
    <w:p w:rsidR="0059459B" w:rsidRPr="003125A0" w:rsidRDefault="0059459B" w:rsidP="0059459B">
      <w:pPr>
        <w:pStyle w:val="Listaszerbekezds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3125A0">
        <w:rPr>
          <w:sz w:val="24"/>
          <w:szCs w:val="24"/>
        </w:rPr>
        <w:t>A nem nyelvi kommunikáció típusai</w:t>
      </w:r>
      <w:r>
        <w:rPr>
          <w:sz w:val="24"/>
          <w:szCs w:val="24"/>
        </w:rPr>
        <w:t xml:space="preserve"> (mimika, gesztusok, testtartás, térközszabályozás, külső megjelenés)</w:t>
      </w:r>
    </w:p>
    <w:p w:rsidR="0059459B" w:rsidRPr="003125A0" w:rsidRDefault="0059459B" w:rsidP="0059459B">
      <w:pPr>
        <w:pStyle w:val="Listaszerbekezds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3125A0">
        <w:rPr>
          <w:sz w:val="24"/>
          <w:szCs w:val="24"/>
        </w:rPr>
        <w:t>A tömegkommunikáció típusai, a nyomtatott sajtó műfajai</w:t>
      </w:r>
      <w:r>
        <w:rPr>
          <w:sz w:val="24"/>
          <w:szCs w:val="24"/>
        </w:rPr>
        <w:t xml:space="preserve"> (hír, tudósítás, riport, interjú, kritika, cikk, jegyzet, glossza stb.)</w:t>
      </w:r>
    </w:p>
    <w:p w:rsidR="0059459B" w:rsidRPr="003125A0" w:rsidRDefault="0059459B" w:rsidP="0059459B">
      <w:pPr>
        <w:pStyle w:val="Listaszerbekezds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3125A0">
        <w:rPr>
          <w:sz w:val="24"/>
          <w:szCs w:val="24"/>
        </w:rPr>
        <w:t xml:space="preserve">Jelek, jelrendszerek. A jelek jellemzői, csoportosítási lehetőségei (természetes, mesterséges jelek, </w:t>
      </w:r>
      <w:proofErr w:type="spellStart"/>
      <w:r w:rsidRPr="003125A0">
        <w:rPr>
          <w:sz w:val="24"/>
          <w:szCs w:val="24"/>
        </w:rPr>
        <w:t>Peirce</w:t>
      </w:r>
      <w:proofErr w:type="spellEnd"/>
      <w:r w:rsidRPr="003125A0">
        <w:rPr>
          <w:sz w:val="24"/>
          <w:szCs w:val="24"/>
        </w:rPr>
        <w:t>-féle csoportosítás: ikon, index, szimbólum)</w:t>
      </w:r>
    </w:p>
    <w:p w:rsidR="0059459B" w:rsidRDefault="0059459B" w:rsidP="0059459B">
      <w:pPr>
        <w:jc w:val="both"/>
        <w:rPr>
          <w:b/>
          <w:sz w:val="24"/>
          <w:szCs w:val="24"/>
        </w:rPr>
      </w:pPr>
    </w:p>
    <w:p w:rsidR="0059459B" w:rsidRPr="00237954" w:rsidRDefault="0059459B" w:rsidP="00237954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37954">
        <w:rPr>
          <w:b/>
          <w:sz w:val="24"/>
          <w:szCs w:val="24"/>
        </w:rPr>
        <w:t>A nyelvi szintek rendszere</w:t>
      </w:r>
    </w:p>
    <w:p w:rsidR="0059459B" w:rsidRPr="00161034" w:rsidRDefault="0059459B" w:rsidP="0059459B">
      <w:pPr>
        <w:pStyle w:val="Listaszerbekezds"/>
        <w:widowControl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161034">
        <w:rPr>
          <w:sz w:val="24"/>
          <w:szCs w:val="24"/>
        </w:rPr>
        <w:t>A hangok találkozásának szabályszerűségei: magánhangzó- (hangrend, illeszkedés, hiátus) és mássalhangzótörvények (zöngésség szerinti részleges hasonulás, képzés helye szerinti részleges hasonulás, írásban jelöletlen teljes hasonulás, írásban jelölt teljes hasonulás, összeolvadás, kiesés, rövidülés, nyúlás)</w:t>
      </w:r>
    </w:p>
    <w:p w:rsidR="0059459B" w:rsidRPr="00161034" w:rsidRDefault="0059459B" w:rsidP="0059459B">
      <w:pPr>
        <w:pStyle w:val="Listaszerbekezds"/>
        <w:widowControl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161034">
        <w:rPr>
          <w:sz w:val="24"/>
          <w:szCs w:val="24"/>
        </w:rPr>
        <w:t>A morféma fogalma, fajtái (szabad, félszabad, kötött morféma, tőmorféma, toldalékmorféma: képző, jel rag)</w:t>
      </w:r>
    </w:p>
    <w:p w:rsidR="0059459B" w:rsidRPr="00161034" w:rsidRDefault="0059459B" w:rsidP="0059459B">
      <w:pPr>
        <w:pStyle w:val="Listaszerbekezds"/>
        <w:widowControl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161034">
        <w:rPr>
          <w:sz w:val="24"/>
          <w:szCs w:val="24"/>
        </w:rPr>
        <w:t>A szófajok jellemzői, fajtái (alapszófajok, viszonyszók, mondatszók)</w:t>
      </w:r>
    </w:p>
    <w:p w:rsidR="0059459B" w:rsidRPr="00161034" w:rsidRDefault="0059459B" w:rsidP="0059459B">
      <w:pPr>
        <w:pStyle w:val="Listaszerbekezds"/>
        <w:widowControl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161034">
        <w:rPr>
          <w:sz w:val="24"/>
          <w:szCs w:val="24"/>
        </w:rPr>
        <w:t>A szószerkezet (szintagma) fogalma, fajtái, kapcsolódási lehetőségei. Az álszintagma fogalma.</w:t>
      </w:r>
    </w:p>
    <w:p w:rsidR="0042717B" w:rsidRDefault="0042717B"/>
    <w:p w:rsidR="00185BEF" w:rsidRDefault="00185BEF"/>
    <w:p w:rsidR="00185BEF" w:rsidRDefault="00185BEF" w:rsidP="00185BEF">
      <w:pPr>
        <w:ind w:left="5664"/>
      </w:pPr>
      <w:bookmarkStart w:id="0" w:name="_GoBack"/>
      <w:bookmarkEnd w:id="0"/>
    </w:p>
    <w:sectPr w:rsidR="0018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744"/>
    <w:multiLevelType w:val="hybridMultilevel"/>
    <w:tmpl w:val="55E0C578"/>
    <w:lvl w:ilvl="0" w:tplc="21587B3C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3D2E"/>
    <w:multiLevelType w:val="hybridMultilevel"/>
    <w:tmpl w:val="C57E30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2598"/>
    <w:multiLevelType w:val="hybridMultilevel"/>
    <w:tmpl w:val="98848B2E"/>
    <w:lvl w:ilvl="0" w:tplc="842E55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1C4E08"/>
    <w:multiLevelType w:val="hybridMultilevel"/>
    <w:tmpl w:val="A24A8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9B"/>
    <w:rsid w:val="00185BEF"/>
    <w:rsid w:val="00237954"/>
    <w:rsid w:val="00374612"/>
    <w:rsid w:val="0042717B"/>
    <w:rsid w:val="0059459B"/>
    <w:rsid w:val="00F8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81ED"/>
  <w15:chartTrackingRefBased/>
  <w15:docId w15:val="{FB5C8404-3AC2-4EDF-8DD0-31B2638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9459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459B"/>
    <w:pPr>
      <w:ind w:left="720"/>
      <w:contextualSpacing/>
    </w:pPr>
  </w:style>
  <w:style w:type="paragraph" w:customStyle="1" w:styleId="Tblzatszveg">
    <w:name w:val="Táblázat szöveg"/>
    <w:basedOn w:val="Norml"/>
    <w:rsid w:val="0059459B"/>
    <w:pPr>
      <w:spacing w:before="40" w:after="40"/>
      <w:ind w:left="57" w:righ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Klára Bodócsné Vinnai</cp:lastModifiedBy>
  <cp:revision>2</cp:revision>
  <dcterms:created xsi:type="dcterms:W3CDTF">2024-07-24T08:51:00Z</dcterms:created>
  <dcterms:modified xsi:type="dcterms:W3CDTF">2024-07-24T08:51:00Z</dcterms:modified>
</cp:coreProperties>
</file>