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570" w:rsidRPr="00E56609" w:rsidRDefault="00316570" w:rsidP="00316570">
      <w:pPr>
        <w:pStyle w:val="Cmsor3"/>
      </w:pPr>
      <w:bookmarkStart w:id="0" w:name="_Toc50552635"/>
      <w:bookmarkStart w:id="1" w:name="_Toc50843654"/>
      <w:bookmarkStart w:id="2" w:name="_Toc50845428"/>
      <w:bookmarkStart w:id="3" w:name="_Toc50847202"/>
      <w:bookmarkStart w:id="4" w:name="_Toc224894675"/>
      <w:bookmarkStart w:id="5" w:name="_GoBack"/>
      <w:bookmarkEnd w:id="5"/>
      <w:proofErr w:type="gramStart"/>
      <w:r w:rsidRPr="00E56609">
        <w:t>Komplex</w:t>
      </w:r>
      <w:proofErr w:type="gramEnd"/>
      <w:r w:rsidRPr="00E56609">
        <w:t xml:space="preserve"> term</w:t>
      </w:r>
      <w:r w:rsidRPr="00E56609">
        <w:rPr>
          <w:rFonts w:hint="eastAsia"/>
        </w:rPr>
        <w:t>é</w:t>
      </w:r>
      <w:r w:rsidRPr="00E56609">
        <w:t>szettudom</w:t>
      </w:r>
      <w:r w:rsidRPr="00E56609">
        <w:rPr>
          <w:rFonts w:hint="eastAsia"/>
        </w:rPr>
        <w:t>á</w:t>
      </w:r>
      <w:r w:rsidRPr="00E56609">
        <w:t>ny</w:t>
      </w:r>
      <w:bookmarkStart w:id="6" w:name="_Toc50552636"/>
      <w:bookmarkStart w:id="7" w:name="_Toc50843655"/>
      <w:bookmarkStart w:id="8" w:name="_Toc50845429"/>
      <w:bookmarkStart w:id="9" w:name="_Toc50847203"/>
      <w:bookmarkStart w:id="10" w:name="_Toc50848977"/>
      <w:bookmarkEnd w:id="0"/>
      <w:bookmarkEnd w:id="1"/>
      <w:bookmarkEnd w:id="2"/>
      <w:bookmarkEnd w:id="3"/>
      <w:bookmarkEnd w:id="4"/>
    </w:p>
    <w:p w:rsidR="00316570" w:rsidRPr="00E56609" w:rsidRDefault="00316570" w:rsidP="00316570">
      <w:pPr>
        <w:suppressAutoHyphens/>
        <w:jc w:val="center"/>
        <w:rPr>
          <w:rFonts w:eastAsia="Times New Roman"/>
          <w:b/>
          <w:lang w:eastAsia="hu-HU"/>
        </w:rPr>
      </w:pPr>
      <w:r w:rsidRPr="00E56609">
        <w:rPr>
          <w:b/>
        </w:rPr>
        <w:t>9. évfolyam heti 3 óra (108 óra)</w:t>
      </w:r>
      <w:bookmarkEnd w:id="6"/>
      <w:bookmarkEnd w:id="7"/>
      <w:bookmarkEnd w:id="8"/>
      <w:bookmarkEnd w:id="9"/>
      <w:bookmarkEnd w:id="10"/>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természettudományos műveltség az egyén és a társadalom számára is meghatározó jelentőségű. Az egyén tudása társadalmi szinten szorosan összefügg a gazdasági versenyképességgel és a szűkebb-tágabb autonóm közösségek fennmaradásával. A </w:t>
      </w:r>
      <w:proofErr w:type="gramStart"/>
      <w:r w:rsidRPr="00E56609">
        <w:rPr>
          <w:rFonts w:eastAsia="Times New Roman" w:cs="Times New Roman"/>
          <w:szCs w:val="24"/>
          <w:lang w:eastAsia="hu-HU"/>
        </w:rPr>
        <w:t>globális</w:t>
      </w:r>
      <w:proofErr w:type="gramEnd"/>
      <w:r w:rsidRPr="00E56609">
        <w:rPr>
          <w:rFonts w:eastAsia="Times New Roman" w:cs="Times New Roman"/>
          <w:szCs w:val="24"/>
          <w:lang w:eastAsia="hu-HU"/>
        </w:rPr>
        <w:t xml:space="preserve"> problémák megoldásának fontos feltétele az állampolgárok természettudományos műveltségen, az ok-okozati összefüggések felismerésén alapuló, kritikus és konstruktív magatartása.</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9. évfolyamon feldolgozásra kerülő </w:t>
      </w:r>
      <w:proofErr w:type="gramStart"/>
      <w:r w:rsidRPr="00E56609">
        <w:rPr>
          <w:rFonts w:eastAsia="Times New Roman" w:cs="Times New Roman"/>
          <w:szCs w:val="24"/>
          <w:lang w:eastAsia="hu-HU"/>
        </w:rPr>
        <w:t>komplex</w:t>
      </w:r>
      <w:proofErr w:type="gramEnd"/>
      <w:r w:rsidRPr="00E56609">
        <w:rPr>
          <w:rFonts w:eastAsia="Times New Roman" w:cs="Times New Roman"/>
          <w:szCs w:val="24"/>
          <w:lang w:eastAsia="hu-HU"/>
        </w:rPr>
        <w:t xml:space="preserve"> természettudomány tantárgy a természeti folyamatokkal kapcsolatos ismeretanyagot (azaz az Ember és természet műveltségterületet, illetve a Földünk – környezetünk természetföldrajzi részét) tárgyalja, és az ehhez kapcsolódó készségeket, képességeket fejleszti.</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tantárgy általános célkitűzése egyrészt a tanulók természettudományos műveltségének, szemléletének </w:t>
      </w:r>
      <w:proofErr w:type="gramStart"/>
      <w:r w:rsidRPr="00E56609">
        <w:rPr>
          <w:rFonts w:eastAsia="Times New Roman" w:cs="Times New Roman"/>
          <w:szCs w:val="24"/>
          <w:lang w:eastAsia="hu-HU"/>
        </w:rPr>
        <w:t>komplex</w:t>
      </w:r>
      <w:proofErr w:type="gramEnd"/>
      <w:r w:rsidRPr="00E56609">
        <w:rPr>
          <w:rFonts w:eastAsia="Times New Roman" w:cs="Times New Roman"/>
          <w:szCs w:val="24"/>
          <w:lang w:eastAsia="hu-HU"/>
        </w:rPr>
        <w:t xml:space="preserve"> módon történő mélyítése, másrészt a természettudományi jellegű szakmai képzésük megalapozása. Fontos sajátossága, hogy kapcsolatot teremt a tudományos eredmények és a hétköznapok között. Ezáltal még a természettudományos tantárgyak tanulása terén már sok kudarcot megélt diákok számára is lehetővé válik, hogy a természettudományos témákkal való foglalkozás örömforrássá váljon. Fontos szerepe van a tantárgynak abban, hogy rendszerezze, frissen tartsa, illetve kiegészítse a diákok </w:t>
      </w:r>
      <w:proofErr w:type="gramStart"/>
      <w:r w:rsidRPr="00E56609">
        <w:rPr>
          <w:rFonts w:eastAsia="Times New Roman" w:cs="Times New Roman"/>
          <w:szCs w:val="24"/>
          <w:lang w:eastAsia="hu-HU"/>
        </w:rPr>
        <w:t>meglévő</w:t>
      </w:r>
      <w:proofErr w:type="gramEnd"/>
      <w:r w:rsidRPr="00E56609">
        <w:rPr>
          <w:rFonts w:eastAsia="Times New Roman" w:cs="Times New Roman"/>
          <w:szCs w:val="24"/>
          <w:lang w:eastAsia="hu-HU"/>
        </w:rPr>
        <w:t xml:space="preserve"> tudását, és fejlessze természettudományos gondolkodásukat, képességeiket. </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tantárgy feldolgozása során elengedhetetlen a természet működési alapelveinek, az alapvető tudományos fogalmaknak, módszereknek és technológiai folyamatoknak az ismerete, de érteni kell az emberi tevékenységeknek a természetre gyakorolt hatásait is. Így jut el a tanuló a természeti folyamatok megismeréséhez, valamint az alkalmazások és a technológiák előnyeinek, </w:t>
      </w:r>
      <w:proofErr w:type="spellStart"/>
      <w:r w:rsidRPr="00E56609">
        <w:rPr>
          <w:rFonts w:eastAsia="Times New Roman" w:cs="Times New Roman"/>
          <w:szCs w:val="24"/>
          <w:lang w:eastAsia="hu-HU"/>
        </w:rPr>
        <w:t>korlátainak</w:t>
      </w:r>
      <w:proofErr w:type="spellEnd"/>
      <w:r w:rsidRPr="00E56609">
        <w:rPr>
          <w:rFonts w:eastAsia="Times New Roman" w:cs="Times New Roman"/>
          <w:szCs w:val="24"/>
          <w:lang w:eastAsia="hu-HU"/>
        </w:rPr>
        <w:t xml:space="preserve"> és kockázatainak megértéséhez.</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Az egészség tudatos megőrzése, a természeti, a technikai és az épített környezet felelős és fenntartható alakítása a természettudományos kutatások és azok eredményeinek ismerete nélkül elképzelhetetlen. </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felnövekvő nemzedéknek ismernie és becsülnie kell az életformák gazdag változatosságát a természetben is. Meg kell tanulnia, hogy az erőforrásokat tudatosan, takarékosan és felelősségteljesen, megújulási képességükre tekintettel használja. A </w:t>
      </w:r>
      <w:proofErr w:type="gramStart"/>
      <w:r w:rsidRPr="00E56609">
        <w:rPr>
          <w:rFonts w:eastAsia="Times New Roman" w:cs="Times New Roman"/>
          <w:szCs w:val="24"/>
          <w:lang w:eastAsia="hu-HU"/>
        </w:rPr>
        <w:t>komplex</w:t>
      </w:r>
      <w:proofErr w:type="gramEnd"/>
      <w:r w:rsidRPr="00E56609">
        <w:rPr>
          <w:rFonts w:eastAsia="Times New Roman" w:cs="Times New Roman"/>
          <w:szCs w:val="24"/>
          <w:lang w:eastAsia="hu-HU"/>
        </w:rPr>
        <w:t xml:space="preserve"> természettudomány tantárgy hozzájárulhat ahhoz, hogy a diákok felkészüljenek a környezettel kapcsolatos állampolgári kötelességek és jogok gyakorlására. Ennek érdekében törekedni kell arra, hogy a tanulók ismerjék meg azokat a természeti-gazdasági folyamatokat, amelyek változásokat, válságokat idézhetnek elő.</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lastRenderedPageBreak/>
        <w:t xml:space="preserve">A tantervi program részben új ismereteket kínál, részben a korábbiak elmélyítésére szolgál. Legfontosabb célja azonban a szemléletformálás. Azt mutatja meg, hogyan érdemes tanulni, hogyan lehet továbblépni, fogódzókhoz jutni. Olyan tudást </w:t>
      </w:r>
      <w:proofErr w:type="gramStart"/>
      <w:r w:rsidRPr="00E56609">
        <w:rPr>
          <w:rFonts w:eastAsia="Times New Roman" w:cs="Times New Roman"/>
          <w:szCs w:val="24"/>
          <w:lang w:eastAsia="hu-HU"/>
        </w:rPr>
        <w:t>kínál</w:t>
      </w:r>
      <w:proofErr w:type="gramEnd"/>
      <w:r w:rsidRPr="00E56609">
        <w:rPr>
          <w:rFonts w:eastAsia="Times New Roman" w:cs="Times New Roman"/>
          <w:szCs w:val="24"/>
          <w:lang w:eastAsia="hu-HU"/>
        </w:rPr>
        <w:t xml:space="preserve"> és olyan képességeket fejleszt, amelyek a mai világban elengedhetetlenek. </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 tananyag feldolgozása során fontos a digitális technikák és az IKT-eszközök tanórai használata, valamint a természet iránti érdeklődés felkeltése után az önálló tanulói ismeretszerzésre, kutakodásra történő bíztatás. Utóbbira külön időkeretet is biztost a Projektmunka fejlesztési feladat keretében. Az ehhez kapcsolódó időkeret bármely témához, a tanév során bármikor felhasználható. Kereteit a helyi tantervben kell szabályozni.</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tananyag feldolgozása során a tanuló képet kap a fizika, a kémia, a természetföldrajz és a biológia által vizsgált legfontosabb összefüggésekről, a természettudományos kutatás módszereiről, tudásunk alkalmazásának lehetőségeiről és korlátairól. Mintát kap a jelenségek vizsgálatának módjairól. A tanulmányok eredményeképpen összefüggéseket ismer föl és fogalmaz meg a mechanikai működésekről, halmaztulajdonságokról, </w:t>
      </w:r>
      <w:proofErr w:type="gramStart"/>
      <w:r w:rsidRPr="00E56609">
        <w:rPr>
          <w:rFonts w:eastAsia="Times New Roman" w:cs="Times New Roman"/>
          <w:szCs w:val="24"/>
          <w:lang w:eastAsia="hu-HU"/>
        </w:rPr>
        <w:t>összefüggésben</w:t>
      </w:r>
      <w:proofErr w:type="gramEnd"/>
      <w:r w:rsidRPr="00E56609">
        <w:rPr>
          <w:rFonts w:eastAsia="Times New Roman" w:cs="Times New Roman"/>
          <w:szCs w:val="24"/>
          <w:lang w:eastAsia="hu-HU"/>
        </w:rPr>
        <w:t xml:space="preserve"> az élettelen természetben (meteorológia) és az élő szervezetben betöltött szerepükkel. Ismereteket szerez testünk fölépítésének és egészségének kapcsolatairól. Példákat elemez hazánk természeti környezeti állapota, az itt folyó gazdálkodás és történelmünk összefüggéseire. Az így nyert ismeretek kapcsolatot teremtenek a művészeti tárgyak, a társadalomismeret és a matematika között.</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tanulmányok eredményeképpen a diák összefüggéseket ismer föl és fogalmaz meg az elektromos, mágneses, kémiai vegyületi, atomi összefüggésekkel kapcsolatban. Érti a fentiek élettelen természetben és élő szervezetben betöltött szerepét. </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Ismereteket szerez a mikro- és </w:t>
      </w:r>
      <w:proofErr w:type="spellStart"/>
      <w:r w:rsidRPr="00E56609">
        <w:rPr>
          <w:rFonts w:eastAsia="Times New Roman" w:cs="Times New Roman"/>
          <w:szCs w:val="24"/>
          <w:lang w:eastAsia="hu-HU"/>
        </w:rPr>
        <w:t>makrovilág</w:t>
      </w:r>
      <w:proofErr w:type="spellEnd"/>
      <w:r w:rsidRPr="00E56609">
        <w:rPr>
          <w:rFonts w:eastAsia="Times New Roman" w:cs="Times New Roman"/>
          <w:szCs w:val="24"/>
          <w:lang w:eastAsia="hu-HU"/>
        </w:rPr>
        <w:t>, valamint testünk fölépítésének szervezeti egységéről. Az így nyert ismeretek kapcsolatot teremtenek a művészeti tárgyak, a társadalomismeret és a matematika között is.</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tantárgy tanulása során megvalósuló legfontosabb célok: </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 tanulók nyitottan </w:t>
      </w:r>
      <w:proofErr w:type="spellStart"/>
      <w:r w:rsidRPr="00E56609">
        <w:rPr>
          <w:rFonts w:eastAsia="Times New Roman" w:cs="Times New Roman"/>
          <w:szCs w:val="24"/>
          <w:lang w:eastAsia="hu-HU"/>
        </w:rPr>
        <w:t>tekintsenek</w:t>
      </w:r>
      <w:proofErr w:type="spellEnd"/>
      <w:r w:rsidRPr="00E56609">
        <w:rPr>
          <w:rFonts w:eastAsia="Times New Roman" w:cs="Times New Roman"/>
          <w:szCs w:val="24"/>
          <w:lang w:eastAsia="hu-HU"/>
        </w:rPr>
        <w:t xml:space="preserve"> a bennünket körülvevő világra;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legyenek képesek az okok és okozatok megkülönböztetésére és adott okok ismeretében az okozatra vonatkozó következtetések levonására;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ismerjék meg és alkalmazzák az alapvető természeti törvényeket;</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legyenek képesek az adatok ismeretében diagramok készítésére, valamint adott diagram ismeretében adatok, folyamatok meglátására;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legyenek képesek grafika/kép alapján az ábrázolt folyamat értelmezésére. </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 szerves és szervetlen világ kapcsolata megismerésének megalapozása;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lastRenderedPageBreak/>
        <w:t xml:space="preserve">az energia és </w:t>
      </w:r>
      <w:proofErr w:type="gramStart"/>
      <w:r w:rsidRPr="00E56609">
        <w:rPr>
          <w:rFonts w:eastAsia="Times New Roman" w:cs="Times New Roman"/>
          <w:szCs w:val="24"/>
          <w:lang w:eastAsia="hu-HU"/>
        </w:rPr>
        <w:t>energiaáramlás</w:t>
      </w:r>
      <w:proofErr w:type="gramEnd"/>
      <w:r w:rsidRPr="00E56609">
        <w:rPr>
          <w:rFonts w:eastAsia="Times New Roman" w:cs="Times New Roman"/>
          <w:szCs w:val="24"/>
          <w:lang w:eastAsia="hu-HU"/>
        </w:rPr>
        <w:t xml:space="preserve"> mint általános szervező megismerése;</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az atomi/molekuláris folyamatok megismerése; az atomi/molekuláris folyamatok szervezetre gyakorolt hatásainak tudatosítása.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az élő és élettelen világ </w:t>
      </w:r>
      <w:proofErr w:type="gramStart"/>
      <w:r w:rsidRPr="00E56609">
        <w:rPr>
          <w:rFonts w:eastAsia="Times New Roman" w:cs="Times New Roman"/>
          <w:szCs w:val="24"/>
          <w:lang w:eastAsia="hu-HU"/>
        </w:rPr>
        <w:t>evolúciójának</w:t>
      </w:r>
      <w:proofErr w:type="gramEnd"/>
      <w:r w:rsidRPr="00E56609">
        <w:rPr>
          <w:rFonts w:eastAsia="Times New Roman" w:cs="Times New Roman"/>
          <w:szCs w:val="24"/>
          <w:lang w:eastAsia="hu-HU"/>
        </w:rPr>
        <w:t xml:space="preserve"> megismerése;</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az egyes tudományos elméletek egybevetése egymással, a természettudományos érvelés néhány sajátságának elmélyítése;</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az emberi tevékenység környezetalakító hatásának és a hatás következményeinek tudatosítása;</w:t>
      </w:r>
    </w:p>
    <w:p w:rsidR="00316570" w:rsidRPr="00E56609" w:rsidRDefault="00316570" w:rsidP="00316570">
      <w:pPr>
        <w:numPr>
          <w:ilvl w:val="0"/>
          <w:numId w:val="1"/>
        </w:num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az </w:t>
      </w:r>
      <w:proofErr w:type="gramStart"/>
      <w:r w:rsidRPr="00E56609">
        <w:rPr>
          <w:rFonts w:eastAsia="Times New Roman" w:cs="Times New Roman"/>
          <w:szCs w:val="24"/>
          <w:lang w:eastAsia="hu-HU"/>
        </w:rPr>
        <w:t>információ</w:t>
      </w:r>
      <w:proofErr w:type="gramEnd"/>
      <w:r w:rsidRPr="00E56609">
        <w:rPr>
          <w:rFonts w:eastAsia="Times New Roman" w:cs="Times New Roman"/>
          <w:szCs w:val="24"/>
          <w:lang w:eastAsia="hu-HU"/>
        </w:rPr>
        <w:t xml:space="preserve"> és jelentőségének ismerete a fizikai-biológiai-társadalmi létben.</w:t>
      </w:r>
    </w:p>
    <w:p w:rsidR="00316570" w:rsidRPr="00E56609" w:rsidRDefault="00316570" w:rsidP="00316570">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Eközben gyakorlatot szereznek az egyéni és csoportos munkában, feltevéseik szabatos megfogalmazásában, a képi és verbális kommunikáció összekapcsolásában is.</w:t>
      </w:r>
    </w:p>
    <w:p w:rsidR="00316570" w:rsidRPr="00E56609" w:rsidRDefault="00316570" w:rsidP="00316570">
      <w:pPr>
        <w:suppressAutoHyphens/>
        <w:spacing w:line="360" w:lineRule="auto"/>
        <w:jc w:val="both"/>
        <w:rPr>
          <w:rFonts w:eastAsia="Times New Roman" w:cs="Times New Roman"/>
          <w:szCs w:val="24"/>
          <w:lang w:eastAsia="hu-HU"/>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
        <w:gridCol w:w="2015"/>
        <w:gridCol w:w="93"/>
        <w:gridCol w:w="4454"/>
        <w:gridCol w:w="14"/>
        <w:gridCol w:w="110"/>
        <w:gridCol w:w="283"/>
        <w:gridCol w:w="906"/>
        <w:gridCol w:w="830"/>
      </w:tblGrid>
      <w:tr w:rsidR="00316570" w:rsidRPr="00E56609" w:rsidTr="0057418C">
        <w:trPr>
          <w:cantSplit/>
          <w:trHeight w:val="698"/>
        </w:trPr>
        <w:tc>
          <w:tcPr>
            <w:tcW w:w="2101" w:type="dxa"/>
            <w:gridSpan w:val="2"/>
            <w:vAlign w:val="center"/>
          </w:tcPr>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4957" w:type="dxa"/>
            <w:gridSpan w:val="5"/>
            <w:vAlign w:val="center"/>
          </w:tcPr>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Hogyan működik a természettudomány?</w:t>
            </w:r>
          </w:p>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A tudomány módszerei</w:t>
            </w:r>
          </w:p>
        </w:tc>
        <w:tc>
          <w:tcPr>
            <w:tcW w:w="1731" w:type="dxa"/>
            <w:gridSpan w:val="2"/>
            <w:vAlign w:val="center"/>
          </w:tcPr>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rPr>
          <w:cantSplit/>
        </w:trPr>
        <w:tc>
          <w:tcPr>
            <w:tcW w:w="210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88" w:type="dxa"/>
            <w:gridSpan w:val="7"/>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Tapasztalatok a megfigyelésről.</w:t>
            </w:r>
          </w:p>
        </w:tc>
      </w:tr>
      <w:tr w:rsidR="00316570" w:rsidRPr="00E56609" w:rsidTr="0057418C">
        <w:trPr>
          <w:trHeight w:val="328"/>
        </w:trPr>
        <w:tc>
          <w:tcPr>
            <w:tcW w:w="210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88" w:type="dxa"/>
            <w:gridSpan w:val="7"/>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Kísérlet és egyszerű megfigyelés különbségének megértetése.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modellek szempontfüggőségének és a mérések jelentőségének bemutatása.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Eredmények ábrázolása (grafikon), illetve grafikon leolvasása.</w:t>
            </w:r>
          </w:p>
        </w:tc>
      </w:tr>
      <w:tr w:rsidR="00316570" w:rsidRPr="00E56609" w:rsidTr="0057418C">
        <w:trPr>
          <w:cantSplit/>
        </w:trPr>
        <w:tc>
          <w:tcPr>
            <w:tcW w:w="6665" w:type="dxa"/>
            <w:gridSpan w:val="5"/>
            <w:tcBorders>
              <w:top w:val="single" w:sz="18" w:space="0" w:color="auto"/>
            </w:tcBorders>
            <w:vAlign w:val="center"/>
          </w:tcPr>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124" w:type="dxa"/>
            <w:gridSpan w:val="4"/>
            <w:tcBorders>
              <w:top w:val="single" w:sz="18" w:space="0" w:color="auto"/>
            </w:tcBorders>
            <w:vAlign w:val="center"/>
          </w:tcPr>
          <w:p w:rsidR="00316570" w:rsidRPr="00E56609" w:rsidRDefault="00316570" w:rsidP="0057418C">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cantSplit/>
          <w:trHeight w:val="1787"/>
        </w:trPr>
        <w:tc>
          <w:tcPr>
            <w:tcW w:w="6665"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Legalább egy megfigyelés, kísérlet és mérés közös elvégzése, elemzése.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i/>
                <w:szCs w:val="24"/>
                <w:lang w:eastAsia="hu-HU"/>
              </w:rPr>
            </w:pPr>
            <w:r w:rsidRPr="00E56609">
              <w:rPr>
                <w:rFonts w:eastAsia="Times New Roman" w:cs="Times New Roman"/>
                <w:i/>
                <w:szCs w:val="24"/>
                <w:lang w:eastAsia="hu-HU"/>
              </w:rPr>
              <w:t>Lehetőségek a megvalósításra: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Versrészlet és tudományos leírás összehasonlítása.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Saját megfigyelések összegyűjtése.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megfigyelések szempontfüggőségének fölismerése. (Pl.: Kinek milyen fiú/lány tetszik? Milyen házban szeretnék lakni?)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Megfigyelés leírásának elemzése. (Mire volt kíváncsi a kutató? Mit figyelt meg? Mire következtetett?)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kísérletezés célja: saját kísérletek és ismert kísérletek összegyűjtése.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független és a függő változó fölismerése.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mérés szerepe a mindennapokban (pl. lázmérés, földmérés, tömegmérés).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Példák a „modell” szó hétköznapi (pl. topmodell, vasútmodell) és tudományos (atommodellek, demográfiai növekedési modellek, a </w:t>
            </w:r>
            <w:proofErr w:type="gramStart"/>
            <w:r w:rsidRPr="00E56609">
              <w:rPr>
                <w:rFonts w:eastAsia="Times New Roman" w:cs="Times New Roman"/>
                <w:szCs w:val="24"/>
                <w:lang w:eastAsia="hu-HU"/>
              </w:rPr>
              <w:t>szív</w:t>
            </w:r>
            <w:proofErr w:type="gramEnd"/>
            <w:r w:rsidRPr="00E56609">
              <w:rPr>
                <w:rFonts w:eastAsia="Times New Roman" w:cs="Times New Roman"/>
                <w:szCs w:val="24"/>
                <w:lang w:eastAsia="hu-HU"/>
              </w:rPr>
              <w:t xml:space="preserve"> mint szivattyú) használatára. Modell és makett különbsége (pl. emberi szív) – mi érthető meg belőle, mi nem: közös megbeszélés. Eltérő modellek/makettek </w:t>
            </w:r>
            <w:proofErr w:type="spellStart"/>
            <w:r w:rsidRPr="00E56609">
              <w:rPr>
                <w:rFonts w:eastAsia="Times New Roman" w:cs="Times New Roman"/>
                <w:szCs w:val="24"/>
                <w:lang w:eastAsia="hu-HU"/>
              </w:rPr>
              <w:t>ugyanarról</w:t>
            </w:r>
            <w:proofErr w:type="spellEnd"/>
            <w:r w:rsidRPr="00E56609">
              <w:rPr>
                <w:rFonts w:eastAsia="Times New Roman" w:cs="Times New Roman"/>
                <w:szCs w:val="24"/>
                <w:lang w:eastAsia="hu-HU"/>
              </w:rPr>
              <w:t xml:space="preserve"> a jelenségről (pl. emberábrázolások), szempontfüggőség felismerése.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Órai mérés: a megpendített </w:t>
            </w:r>
            <w:proofErr w:type="spellStart"/>
            <w:r w:rsidRPr="00E56609">
              <w:rPr>
                <w:rFonts w:eastAsia="Times New Roman" w:cs="Times New Roman"/>
                <w:szCs w:val="24"/>
                <w:lang w:eastAsia="hu-HU"/>
              </w:rPr>
              <w:t>húrhosszak</w:t>
            </w:r>
            <w:proofErr w:type="spellEnd"/>
            <w:r w:rsidRPr="00E56609">
              <w:rPr>
                <w:rFonts w:eastAsia="Times New Roman" w:cs="Times New Roman"/>
                <w:szCs w:val="24"/>
                <w:lang w:eastAsia="hu-HU"/>
              </w:rPr>
              <w:t xml:space="preserve"> és hangmagasságok (oktáv, kvint, kvart) mérése pl. gitáron, citerán. Az eredmény ábrázolása.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Példák gyűjtése igazolható feltevésekre: az előrejelzés szerepe a hétköznapokban (népi időjárás-előrejelzések) és a tudományban (meteorológiai hálózat, életmód és betegségek kockázata).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Tudományos ismeretterjesztő filmrészlet megtekintése (pl. D. </w:t>
            </w:r>
            <w:proofErr w:type="spellStart"/>
            <w:r w:rsidRPr="00E56609">
              <w:rPr>
                <w:rFonts w:eastAsia="Times New Roman" w:cs="Times New Roman"/>
                <w:szCs w:val="24"/>
                <w:lang w:eastAsia="hu-HU"/>
              </w:rPr>
              <w:t>Attenborough</w:t>
            </w:r>
            <w:proofErr w:type="spellEnd"/>
            <w:r w:rsidRPr="00E56609">
              <w:rPr>
                <w:rFonts w:eastAsia="Times New Roman" w:cs="Times New Roman"/>
                <w:szCs w:val="24"/>
                <w:lang w:eastAsia="hu-HU"/>
              </w:rPr>
              <w:t>: Az élő bolygó – részlet).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Hétköznapi vita és tudományos vita eljátszása egy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probléma kapcsán.</w:t>
            </w:r>
          </w:p>
        </w:tc>
        <w:tc>
          <w:tcPr>
            <w:tcW w:w="2124"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Matematika: grafikus ábrázolás.</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Magyar nyelv és irodalom: Érvelés.</w:t>
            </w:r>
          </w:p>
        </w:tc>
      </w:tr>
      <w:tr w:rsidR="00316570" w:rsidRPr="00E56609" w:rsidTr="0057418C">
        <w:trPr>
          <w:cantSplit/>
          <w:trHeight w:val="550"/>
        </w:trPr>
        <w:tc>
          <w:tcPr>
            <w:tcW w:w="210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688" w:type="dxa"/>
            <w:gridSpan w:val="7"/>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Mérés, modellezés, feltevés, igazolás, törvény, tudományos leírás, szimuláció, makett.</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4457"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Tájékozódás térben és időben</w:t>
            </w:r>
          </w:p>
        </w:tc>
        <w:tc>
          <w:tcPr>
            <w:tcW w:w="2139" w:type="dxa"/>
            <w:gridSpan w:val="5"/>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8 óra</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Függőleges és vízszintes irány, derékszög, koordináta-rendszer, sebesség, a kör kerülete, hasonlóság a geometriában, óra, nap, hónap, év.</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térbeli és időbeli tájékozódás fejlesztése.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mozgások leírása, az ehhez szükséges mennyiségek, jellemzők ismerete, használatuk begyakorlása.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égtájak és a Földről látható égi mozgások összekapcsolása, a földrajzi hálózat lényegének megértése. Tematikus térképek jeleinek leolvasása.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föld- és a napközéppontú világkép összehasonlítása: azonos jelenség különböző szempontú értelmezése. Földrajzi, csillagászati és biológiai jelenségek összekapcsolása.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Rendszerek változásának nyomon követése.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Folyamatok kimenetelének előrejelzése.</w:t>
            </w:r>
          </w:p>
        </w:tc>
      </w:tr>
      <w:tr w:rsidR="00316570" w:rsidRPr="00E56609" w:rsidTr="0057418C">
        <w:tc>
          <w:tcPr>
            <w:tcW w:w="6769" w:type="dxa"/>
            <w:gridSpan w:val="6"/>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769"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A tájékozódás és a csillagászat kapcsolatának megértése (égtájak, égi mozgások). A távolságok fölmérésének geometriai módszere. A hasonlóság fölismerése, a nagyítás, kicsinyítés mértékének meghatározása.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Fizikai, biológiai, kémiai és csillagászati jelenségek sebességének összevetése. Időegységek. Az idő, sebesség, gyorsulás mértékegységeinek használata, átváltása.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út, elmozdulás, sebesség, gyorsulás fogalmának ismerete, használata mozgások leírásában.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egyenes vonalú egyenletes és az egyenletesen gyorsuló mozgás; a szabadesés gyorsulása fogalmának ismerete és alapvető összefüggései.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körmozgás, kerületi sebesség, szögsebesség, centripetális gyorsulás fogalmának és összefüggéseinek ismerete.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Kémiai reakciók sebességének függése a hőmérséklettől és a katalizátoroktól.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csillagászati és a mágneses északi iránymeghatározás bemutatása.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legegyszerűbb napóra és a déli irány kapcsolata: a Nap naponkénti égi mozgása. A csillagok égi mozgása, csillagképek.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Föld gömb alakjának bizonyítása, következményei.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Gömbi formák síkra vetítése (síktérkép), a torzítás szükségszerűsége.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Háromszögelés alkalmazása a térképezésben: ismeretlen magasságú épület magasságának megmérése.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földátmérő megmérése. A Hold és a bolygók távolsága – ókori és mai mérések értelmezése.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Hosszúsági és szélességi körök rendszere, a GPS lényege.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Tematikus térképek értelmezése.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Milyen gyorsan múlik? – a szubjektív és </w:t>
            </w:r>
            <w:proofErr w:type="gramStart"/>
            <w:r w:rsidRPr="00E56609">
              <w:rPr>
                <w:rFonts w:eastAsia="Times New Roman" w:cs="Times New Roman"/>
                <w:szCs w:val="24"/>
                <w:lang w:eastAsia="hu-HU"/>
              </w:rPr>
              <w:t>objektív</w:t>
            </w:r>
            <w:proofErr w:type="gramEnd"/>
            <w:r w:rsidRPr="00E56609">
              <w:rPr>
                <w:rFonts w:eastAsia="Times New Roman" w:cs="Times New Roman"/>
                <w:szCs w:val="24"/>
                <w:lang w:eastAsia="hu-HU"/>
              </w:rPr>
              <w:t xml:space="preserve"> időfogalom összevetése.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nap (a Nap látható mozgása és a Föld forgása alapján), az évszak és az év (a Nap évi mozgása és a Föld keringése alapján). A bolygók és a csillagok mozgásának különbsége.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mozgásokat jellemző mennyiségek közti összefüggések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és kvantitatív alkalmazása.</w:t>
            </w:r>
          </w:p>
        </w:tc>
        <w:tc>
          <w:tcPr>
            <w:tcW w:w="202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Matematika: koordináta-rendszer, geometriai hasonlóság, váltószög, vetület, nézet, </w:t>
            </w:r>
            <w:proofErr w:type="gramStart"/>
            <w:r w:rsidRPr="00E56609">
              <w:rPr>
                <w:rFonts w:eastAsia="Times New Roman" w:cs="Times New Roman"/>
                <w:szCs w:val="24"/>
                <w:lang w:eastAsia="hu-HU"/>
              </w:rPr>
              <w:t>perspektíva</w:t>
            </w:r>
            <w:proofErr w:type="gramEnd"/>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Tájolás, torzítás, csillag, bolygó, hosszúsági és szélességi kör, tematikus térkép, nap- és földközéppontú modell, másodperc, perc, óra, nap, évszak, év, elmozdulás, sebesség, gyorsulás, kerületi sebesség, szögsebesség, centripetális gyorsulás, reakciósebesség, katalizátor.</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br w:type="page"/>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Formák és arányok a természetben</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(Elemek és vegyületek; kristályrácsok, szerves molekulák)</w:t>
            </w:r>
          </w:p>
        </w:tc>
        <w:tc>
          <w:tcPr>
            <w:tcW w:w="830"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10 óra</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Tükrözés, forgatás következményei. Halmaztulajdonságok. Atom és molekula, szerkezeti képlet.</w:t>
            </w: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arányok fontosságának belátása, rögzítése. Az arányokat fenntartó és felborító erők fölismerése. Állandó és változtatható arányok felismerése.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Szerkezet és tulajdonság összefüggésének belátása. Szerkezet, arány és biológiai </w:t>
            </w:r>
            <w:proofErr w:type="gramStart"/>
            <w:r w:rsidRPr="00E56609">
              <w:rPr>
                <w:rFonts w:eastAsia="Times New Roman" w:cs="Times New Roman"/>
                <w:szCs w:val="24"/>
                <w:lang w:eastAsia="hu-HU"/>
              </w:rPr>
              <w:t>funkció</w:t>
            </w:r>
            <w:proofErr w:type="gramEnd"/>
            <w:r w:rsidRPr="00E56609">
              <w:rPr>
                <w:rFonts w:eastAsia="Times New Roman" w:cs="Times New Roman"/>
                <w:szCs w:val="24"/>
                <w:lang w:eastAsia="hu-HU"/>
              </w:rPr>
              <w:t xml:space="preserve"> összekapcsolása.</w:t>
            </w:r>
          </w:p>
        </w:tc>
      </w:tr>
      <w:tr w:rsidR="00316570" w:rsidRPr="00E56609" w:rsidTr="0057418C">
        <w:tc>
          <w:tcPr>
            <w:tcW w:w="6769" w:type="dxa"/>
            <w:gridSpan w:val="6"/>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769"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arány fontossága és számszerű jellemzése. A geometriai rend fölismerése az anyagok szerkezetében. Az anyagvizsgálat néhány módszerének megismerése. Néhány óriásmolekula gyakorlati fontosságának megismerése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példákon.</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harmónia ókori fogalma és az arányok. Szép és rút.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Aszimmetrikus (szivacs), sugarasan szimmetrikus (medúza) és tükörszimmetrikus (ember) élőlények.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férfi-, a női és a gyermektest arányainak összehasonlítása.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Változó térfogat- és tömegarányok: elegyek, oldatok. A töménység jellemzése (százalék). Arányok a konyhában (fűszerek, só, pácok) és az iparban (</w:t>
            </w:r>
            <w:proofErr w:type="spellStart"/>
            <w:r w:rsidRPr="00E56609">
              <w:rPr>
                <w:rFonts w:eastAsia="Times New Roman" w:cs="Times New Roman"/>
                <w:szCs w:val="24"/>
                <w:lang w:eastAsia="hu-HU"/>
              </w:rPr>
              <w:t>ötvözetek</w:t>
            </w:r>
            <w:proofErr w:type="spellEnd"/>
            <w:r w:rsidRPr="00E56609">
              <w:rPr>
                <w:rFonts w:eastAsia="Times New Roman" w:cs="Times New Roman"/>
                <w:szCs w:val="24"/>
                <w:lang w:eastAsia="hu-HU"/>
              </w:rPr>
              <w:t>, beton).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élőlények növekedését megszabó arányok (korlátozó tényezők): hiánybetegségek, fény, víz stb.</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Állandó tömegarányok: a vegyületek összegképlete egyszerű példákon.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Kristályos (kősó) és </w:t>
            </w:r>
            <w:proofErr w:type="gramStart"/>
            <w:r w:rsidRPr="00E56609">
              <w:rPr>
                <w:rFonts w:eastAsia="Times New Roman" w:cs="Times New Roman"/>
                <w:szCs w:val="24"/>
                <w:lang w:eastAsia="hu-HU"/>
              </w:rPr>
              <w:t>amorf</w:t>
            </w:r>
            <w:proofErr w:type="gramEnd"/>
            <w:r w:rsidRPr="00E56609">
              <w:rPr>
                <w:rFonts w:eastAsia="Times New Roman" w:cs="Times New Roman"/>
                <w:szCs w:val="24"/>
                <w:lang w:eastAsia="hu-HU"/>
              </w:rPr>
              <w:t xml:space="preserve"> (gumi, üveg) anyagok szerkezete. Elemi egység (cella).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Molekulák térbeli rendeződése: membránok, habok, mosószerek, folyadékkristályos kijelzők.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kémiai elnevezések eredete és mai tartalma.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Mesterséges szerves vegyületek (műanyagok, gyógyszerek, tartósítószerek). Előnyök, veszélyek mérlegelése.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szénhidrogének eredete, tulajdonságai, felhasználása (közlekedés, fűtés, vegyipar).</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Néhány </w:t>
            </w:r>
            <w:proofErr w:type="spellStart"/>
            <w:r w:rsidRPr="00E56609">
              <w:rPr>
                <w:rFonts w:eastAsia="Times New Roman" w:cs="Times New Roman"/>
                <w:szCs w:val="24"/>
                <w:lang w:eastAsia="hu-HU"/>
              </w:rPr>
              <w:t>oxigéntartalmú</w:t>
            </w:r>
            <w:proofErr w:type="spellEnd"/>
            <w:r w:rsidRPr="00E56609">
              <w:rPr>
                <w:rFonts w:eastAsia="Times New Roman" w:cs="Times New Roman"/>
                <w:szCs w:val="24"/>
                <w:lang w:eastAsia="hu-HU"/>
              </w:rPr>
              <w:t xml:space="preserve"> szerves molekula a mindennapokban (etil-alkohol, aceton, ecetsav). Biológiai hatásuk.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Egyszerű cukrok és összetett szénhidrátok a mindennapokban (szőlőcukor, keményítő, cellulóz). Biológiai szerepük.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Néhány </w:t>
            </w:r>
            <w:proofErr w:type="spellStart"/>
            <w:r w:rsidRPr="00E56609">
              <w:rPr>
                <w:rFonts w:eastAsia="Times New Roman" w:cs="Times New Roman"/>
                <w:szCs w:val="24"/>
                <w:lang w:eastAsia="hu-HU"/>
              </w:rPr>
              <w:t>nitrogéntartalmú</w:t>
            </w:r>
            <w:proofErr w:type="spellEnd"/>
            <w:r w:rsidRPr="00E56609">
              <w:rPr>
                <w:rFonts w:eastAsia="Times New Roman" w:cs="Times New Roman"/>
                <w:szCs w:val="24"/>
                <w:lang w:eastAsia="hu-HU"/>
              </w:rPr>
              <w:t xml:space="preserve"> szerves molekula: vitaminok, aminosavak, fehérjék, DNS. Óriásmolekulák felépítése és lebontása az élőlényekben. Az óriásmolekulák érzékenysége: kicsapódás. Mérgezések és következményeik.</w:t>
            </w:r>
          </w:p>
        </w:tc>
        <w:tc>
          <w:tcPr>
            <w:tcW w:w="202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Magyar nyelv és irodalom: disszonancia, (a)szimmetria, </w:t>
            </w:r>
            <w:proofErr w:type="gramStart"/>
            <w:r w:rsidRPr="00E56609">
              <w:rPr>
                <w:rFonts w:eastAsia="Times New Roman" w:cs="Times New Roman"/>
                <w:szCs w:val="24"/>
                <w:lang w:eastAsia="hu-HU"/>
              </w:rPr>
              <w:t>kompozíció</w:t>
            </w:r>
            <w:proofErr w:type="gramEnd"/>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Matematika: százalékszámítás, egyenes arányosság.</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c>
          <w:tcPr>
            <w:tcW w:w="2193"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Szimmetria, százalék, összegképlet, oldat, oldószer, </w:t>
            </w:r>
            <w:proofErr w:type="gramStart"/>
            <w:r w:rsidRPr="00E56609">
              <w:rPr>
                <w:rFonts w:eastAsia="Times New Roman" w:cs="Times New Roman"/>
                <w:szCs w:val="24"/>
                <w:lang w:eastAsia="hu-HU"/>
              </w:rPr>
              <w:t>amorf</w:t>
            </w:r>
            <w:proofErr w:type="gramEnd"/>
            <w:r w:rsidRPr="00E56609">
              <w:rPr>
                <w:rFonts w:eastAsia="Times New Roman" w:cs="Times New Roman"/>
                <w:szCs w:val="24"/>
                <w:lang w:eastAsia="hu-HU"/>
              </w:rPr>
              <w:t xml:space="preserve">, membrán, felületaktív anyag, környezeti tényező, </w:t>
            </w:r>
            <w:proofErr w:type="spellStart"/>
            <w:r w:rsidRPr="00E56609">
              <w:rPr>
                <w:rFonts w:eastAsia="Times New Roman" w:cs="Times New Roman"/>
                <w:szCs w:val="24"/>
                <w:lang w:eastAsia="hu-HU"/>
              </w:rPr>
              <w:t>mono</w:t>
            </w:r>
            <w:proofErr w:type="spellEnd"/>
            <w:r w:rsidRPr="00E56609">
              <w:rPr>
                <w:rFonts w:eastAsia="Times New Roman" w:cs="Times New Roman"/>
                <w:szCs w:val="24"/>
                <w:lang w:eastAsia="hu-HU"/>
              </w:rPr>
              <w:t>- és polimer, szénhidrogén, karbonsav, alkohol, aminosav, fehérje, kicsapódás.</w:t>
            </w:r>
          </w:p>
        </w:tc>
      </w:tr>
      <w:tr w:rsidR="00316570" w:rsidRPr="00E56609" w:rsidTr="0057418C">
        <w:trPr>
          <w:gridBefore w:val="1"/>
          <w:wBefore w:w="85" w:type="dxa"/>
        </w:trPr>
        <w:tc>
          <w:tcPr>
            <w:tcW w:w="2108" w:type="dxa"/>
            <w:gridSpan w:val="2"/>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Halmazok (Gázok, folyadékok, halmazállapot-változások, az időjárás elemei)</w:t>
            </w:r>
          </w:p>
        </w:tc>
        <w:tc>
          <w:tcPr>
            <w:tcW w:w="830" w:type="dxa"/>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8 óra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Hőmérséklet, légnyomás, térfogat, sebesség, halmazállapot.</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Önálló ismeretszerzés a környezet kölcsönhatásairól.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időjárás napi változásainak megértése. Meteorológiai jelentések értelmezése. Kísérletek végzése, grafikonelemzés.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Magyarázatkeresés a tapasztalt időjárási jelenségekre. Az emberi gazdálkodás és a természeti feltételek kapcsolatának fölismerése néhány fontos hazai példán.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környezetvédelem néhány példájának megismertetése, az érdeklődés felkeltése a környezettudatosság iránt.</w:t>
            </w:r>
          </w:p>
        </w:tc>
      </w:tr>
      <w:tr w:rsidR="00316570" w:rsidRPr="00E56609" w:rsidTr="0057418C">
        <w:trPr>
          <w:gridBefore w:val="1"/>
          <w:wBefore w:w="85" w:type="dxa"/>
        </w:trPr>
        <w:tc>
          <w:tcPr>
            <w:tcW w:w="6684"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Before w:val="1"/>
          <w:wBefore w:w="85" w:type="dxa"/>
        </w:trPr>
        <w:tc>
          <w:tcPr>
            <w:tcW w:w="6684"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időjárási elemek, ezek változásait befolyásoló fizikai hatások (a napsugárzás, a léghőmérséklet, a légnyomás, a szél, a levegő vízgőztartalma, a csapadékfajták) közti összefüggések megfogalmazása. Példák a gazdálkodás és a természeti környezet közti összefüggésekre. A halmazállapot-változások alapvető jellemzőinek ismerete. A Celsius-skála alappontjai, az olvadáspont, forráspont feladatmegoldás-szintű ismerete.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gáztörvények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ismerete és alkalmazása. A Kelvin-skála és a Celsius-skála kapcsolatának ismerete.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Időjárási frontok. Grafikonok, folyamatábrák elemzése.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Saját megfigyelések, egyszerű kísérletek értelmezése.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Kárpát-medence természetes növénytakarója, élővilága, vízrajza.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gazdálkodás hatása az élővilágra (pl. erdőirtások, bányászat, folyamszabályozás, állattenyésztés, városiasodás, monokultúrák, kemikáliák, biogazdálkodás).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Vízkincsünk. A folyószabályozás és árvízvédelem módjai, </w:t>
            </w:r>
            <w:proofErr w:type="gramStart"/>
            <w:r w:rsidRPr="00E56609">
              <w:rPr>
                <w:rFonts w:eastAsia="Times New Roman" w:cs="Times New Roman"/>
                <w:szCs w:val="24"/>
                <w:lang w:eastAsia="hu-HU"/>
              </w:rPr>
              <w:t>problémái</w:t>
            </w:r>
            <w:proofErr w:type="gramEnd"/>
            <w:r w:rsidRPr="00E56609">
              <w:rPr>
                <w:rFonts w:eastAsia="Times New Roman" w:cs="Times New Roman"/>
                <w:szCs w:val="24"/>
                <w:lang w:eastAsia="hu-HU"/>
              </w:rPr>
              <w:t xml:space="preserve">. Víznyerés, ivóvíz, víztisztítás. Gyógyvizek.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Erdőgazdálkodás, erdőtípusok.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Természetvédelmi értékek.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Talaj: összetevői, </w:t>
            </w:r>
            <w:proofErr w:type="spellStart"/>
            <w:r w:rsidRPr="00E56609">
              <w:rPr>
                <w:rFonts w:eastAsia="Times New Roman" w:cs="Times New Roman"/>
                <w:szCs w:val="24"/>
                <w:lang w:eastAsia="hu-HU"/>
              </w:rPr>
              <w:t>termőereje</w:t>
            </w:r>
            <w:proofErr w:type="spellEnd"/>
            <w:r w:rsidRPr="00E56609">
              <w:rPr>
                <w:rFonts w:eastAsia="Times New Roman" w:cs="Times New Roman"/>
                <w:szCs w:val="24"/>
                <w:lang w:eastAsia="hu-HU"/>
              </w:rPr>
              <w:t>, védelme (szikesedés, erózió, trágyázás).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nyomás, hidrosztatikai nyomás meghatározása. Elemi feladatmegoldás, Arkhimédész törvényének ismerete. Az úszás, lebegés, merülés feltételeinek megállapítása és következtetések.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Hidraulikus emelő működési elve.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Pascal-törvény.</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folyadékok </w:t>
            </w:r>
            <w:proofErr w:type="spellStart"/>
            <w:r w:rsidRPr="00E56609">
              <w:rPr>
                <w:rFonts w:eastAsia="Times New Roman" w:cs="Times New Roman"/>
                <w:szCs w:val="24"/>
                <w:lang w:eastAsia="hu-HU"/>
              </w:rPr>
              <w:t>összenyomhatatlanságának</w:t>
            </w:r>
            <w:proofErr w:type="spellEnd"/>
            <w:r w:rsidRPr="00E56609">
              <w:rPr>
                <w:rFonts w:eastAsia="Times New Roman" w:cs="Times New Roman"/>
                <w:szCs w:val="24"/>
                <w:lang w:eastAsia="hu-HU"/>
              </w:rPr>
              <w:t xml:space="preserve"> ismerete és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példák.</w:t>
            </w:r>
          </w:p>
          <w:p w:rsidR="00316570" w:rsidRPr="00E56609" w:rsidRDefault="00316570" w:rsidP="0057418C">
            <w:pPr>
              <w:suppressAutoHyphens/>
              <w:jc w:val="both"/>
              <w:rPr>
                <w:rFonts w:eastAsia="Times New Roman" w:cs="Times New Roman"/>
                <w:szCs w:val="24"/>
                <w:lang w:eastAsia="hu-HU"/>
              </w:rPr>
            </w:pPr>
          </w:p>
        </w:tc>
        <w:tc>
          <w:tcPr>
            <w:tcW w:w="202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Történelem: Történeti ökológia. Önellátó és fogyasztói társadalom.</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Úszás, lebegés, merülés, hidrosztatikai nyomás, felhajtóerő, gáztörvény, zárt rendszer, hő, hőmérsékleti skála, abszolút nulla fok, halmazállapot, olvadáspont, forráspont, napi hőmérsékletjárás, szél, páratartalom, harmat, dér, eső, köd, szmog (füstköd), életközösség, talaj, monokultúra, talajvíz, rétegvíz, ivóvíz, gyógyvíz, biológiai tisztítás, kölcsönhatás, állapot, változás, egyensúly, stabilitás, folyamat, rendszer, környezet.</w:t>
            </w:r>
            <w:proofErr w:type="gramEnd"/>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Lendületbe jövünk!</w:t>
            </w:r>
          </w:p>
        </w:tc>
        <w:tc>
          <w:tcPr>
            <w:tcW w:w="830"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Sebesség, gyorsulás.</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változások okainak és összefüggéseinek megismerése. Az állandóság és a változás oksági összefüggéseinek felismerése. A </w:t>
            </w:r>
            <w:r w:rsidRPr="00E56609">
              <w:rPr>
                <w:rFonts w:eastAsia="Times New Roman" w:cs="Times New Roman"/>
                <w:szCs w:val="24"/>
                <w:lang w:eastAsia="hu-HU"/>
              </w:rPr>
              <w:lastRenderedPageBreak/>
              <w:t>jelenségek közös jellemzőinek felfedezése. Alapfogalmak megszilárdítása (természettudományos megismerés, kölcsönhatás, erő, rendszer, állapot, változás, egyensúly, folyamat).</w:t>
            </w:r>
          </w:p>
        </w:tc>
      </w:tr>
      <w:tr w:rsidR="00316570" w:rsidRPr="00E56609" w:rsidTr="0057418C">
        <w:trPr>
          <w:gridBefore w:val="1"/>
          <w:wBefore w:w="85" w:type="dxa"/>
        </w:trPr>
        <w:tc>
          <w:tcPr>
            <w:tcW w:w="6684"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Before w:val="1"/>
          <w:wBefore w:w="85" w:type="dxa"/>
        </w:trPr>
        <w:tc>
          <w:tcPr>
            <w:tcW w:w="6684"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Newton-törvények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és egyszerű kvantitatív alkalmazása. A tömeg fogalma. A súrlódási erő szerepe a mindennapokban, a tapadási, csúszási és gördülési súrlódás megkülönböztetése.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lendületmegmaradás törvényének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alkalmazása.</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lendületmegmaradás felismerése a mindennapokban: rakétameghajtás.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centripetális erő ismerete és felismerése mindennapi alkalmazásokban.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tömegvonzás ismerete, kapcsolata felismerése a bolygók mozgásával.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súly és a súlytalanság fogalmának ismerete.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tömeg és a súly megkülönböztetése.</w:t>
            </w:r>
          </w:p>
        </w:tc>
        <w:tc>
          <w:tcPr>
            <w:tcW w:w="2020" w:type="dxa"/>
            <w:gridSpan w:val="3"/>
          </w:tcPr>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Tömeg, tehetetlenség, lendület, fizikai törvény, centripetális erő, súrlódási erő, tömegvonzás, súly.</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Mechanikai energia</w:t>
            </w:r>
          </w:p>
        </w:tc>
        <w:tc>
          <w:tcPr>
            <w:tcW w:w="830"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Erő, sebesség, tömeg, elmozdulás.</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Alapfogalmak megalapozása, mélyítése (munka, energia, mechanikai energiafajták, energiamegmaradás, rendszer). A munka és az energia kapcsolatának tudatosítása. A reverzibilis és irreverzibilis folyamatok megkülönböztetése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példákban.</w:t>
            </w:r>
          </w:p>
        </w:tc>
      </w:tr>
      <w:tr w:rsidR="00316570" w:rsidRPr="00E56609" w:rsidTr="0057418C">
        <w:trPr>
          <w:gridBefore w:val="1"/>
          <w:wBefore w:w="85" w:type="dxa"/>
        </w:trPr>
        <w:tc>
          <w:tcPr>
            <w:tcW w:w="6684"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Before w:val="1"/>
          <w:wBefore w:w="85" w:type="dxa"/>
        </w:trPr>
        <w:tc>
          <w:tcPr>
            <w:tcW w:w="6684"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energia, munka, teljesítmény, hatásfok fogalmának ismerete, elemi alkalmazása.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helyzeti és mozgási energia, emelési és gyorsítási munka összefüggéseinek alkalmazása.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energiamegmaradás tényének, valamint a termodinamika első főtételének ismerete.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Megfordítható és megfordíthatatlan folyamatok megkülönböztetése.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Néhány mindennap használatos gép hatásfoka, valamint a 100%-</w:t>
            </w:r>
            <w:proofErr w:type="spellStart"/>
            <w:r w:rsidRPr="00E56609">
              <w:rPr>
                <w:rFonts w:eastAsia="Times New Roman" w:cs="Times New Roman"/>
                <w:szCs w:val="24"/>
                <w:lang w:eastAsia="hu-HU"/>
              </w:rPr>
              <w:t>os</w:t>
            </w:r>
            <w:proofErr w:type="spellEnd"/>
            <w:r w:rsidRPr="00E56609">
              <w:rPr>
                <w:rFonts w:eastAsia="Times New Roman" w:cs="Times New Roman"/>
                <w:szCs w:val="24"/>
                <w:lang w:eastAsia="hu-HU"/>
              </w:rPr>
              <w:t xml:space="preserve"> hatásfok elérésének fizikai lehetetlensége.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Egyéb energiák hővé alakulása, disszipáció.</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örökmozgó lehetetlensége.</w:t>
            </w:r>
          </w:p>
        </w:tc>
        <w:tc>
          <w:tcPr>
            <w:tcW w:w="2020" w:type="dxa"/>
            <w:gridSpan w:val="3"/>
          </w:tcPr>
          <w:p w:rsidR="00316570" w:rsidRPr="00E56609" w:rsidRDefault="00316570" w:rsidP="0057418C">
            <w:pPr>
              <w:suppressAutoHyphens/>
              <w:jc w:val="both"/>
              <w:rPr>
                <w:rFonts w:eastAsia="Times New Roman" w:cs="Times New Roman"/>
                <w:szCs w:val="24"/>
                <w:lang w:eastAsia="hu-HU"/>
              </w:rPr>
            </w:pP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Energia, munka, energiafajta, hő, teljesítmény, hatásfok, állapot, változás, rendszer, környezet, kölcsönhatás.</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Az „embergép”: mozgás, légzés, keringés</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(Az emberi mozgás, keringés és légzés élettana és anatómiája)</w:t>
            </w:r>
          </w:p>
        </w:tc>
        <w:tc>
          <w:tcPr>
            <w:tcW w:w="830"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7 óra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levegő térfogatának és nyomásának összefüggése. A nyomás mértékegységei.</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emberi mozgási és légzési rendszer mechanikai alapelveinek megértése. Az emberi szívműködés és keringési rendszer mechanikai alapelveinek megértése. Az egészséget veszélyeztető tényezők megismertetése, az egészséges életmódra való törekvés erősítése.</w:t>
            </w:r>
          </w:p>
        </w:tc>
      </w:tr>
      <w:tr w:rsidR="00316570" w:rsidRPr="00E56609" w:rsidTr="0057418C">
        <w:trPr>
          <w:gridBefore w:val="1"/>
          <w:wBefore w:w="85" w:type="dxa"/>
        </w:trPr>
        <w:tc>
          <w:tcPr>
            <w:tcW w:w="6684"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Before w:val="1"/>
          <w:wBefore w:w="85" w:type="dxa"/>
        </w:trPr>
        <w:tc>
          <w:tcPr>
            <w:tcW w:w="6684"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mozgás a légzés, a szív és az erek mechanikája Alapvető egészségvédelmi ismeretek.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emelőelv szemléltetése az ízületekkel kapcsolt emberi csontok példáján.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fontosabb emberi csontok szerepe (makett alapján).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izomműködés lényege.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csont és az ízületek sérülései, megelőzésük.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csontok felépítésének és szilárdságának összefüggése.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légzés </w:t>
            </w:r>
            <w:proofErr w:type="gramStart"/>
            <w:r w:rsidRPr="00E56609">
              <w:rPr>
                <w:rFonts w:eastAsia="Times New Roman" w:cs="Times New Roman"/>
                <w:szCs w:val="24"/>
                <w:lang w:eastAsia="hu-HU"/>
              </w:rPr>
              <w:t>funkciójának</w:t>
            </w:r>
            <w:proofErr w:type="gramEnd"/>
            <w:r w:rsidRPr="00E56609">
              <w:rPr>
                <w:rFonts w:eastAsia="Times New Roman" w:cs="Times New Roman"/>
                <w:szCs w:val="24"/>
                <w:lang w:eastAsia="hu-HU"/>
              </w:rPr>
              <w:t xml:space="preserve"> megbeszélése. A tüdő térfogatát és a légzés hatékonyságát befolyásoló tényezők áttekintése.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légzési szervrendszer részei, feladataik, a hangképzés. A védekező </w:t>
            </w:r>
            <w:proofErr w:type="gramStart"/>
            <w:r w:rsidRPr="00E56609">
              <w:rPr>
                <w:rFonts w:eastAsia="Times New Roman" w:cs="Times New Roman"/>
                <w:szCs w:val="24"/>
                <w:lang w:eastAsia="hu-HU"/>
              </w:rPr>
              <w:t>reflexek</w:t>
            </w:r>
            <w:proofErr w:type="gramEnd"/>
            <w:r w:rsidRPr="00E56609">
              <w:rPr>
                <w:rFonts w:eastAsia="Times New Roman" w:cs="Times New Roman"/>
                <w:szCs w:val="24"/>
                <w:lang w:eastAsia="hu-HU"/>
              </w:rPr>
              <w:t xml:space="preserve"> (köhögés, tüsszentés) szerepe.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légzőmozgások szemléltetése. Légzésszámváltozás terhelés hatására (kiscsoportos feladat).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légzőrendszer egészségét fenyegető és megőrző hatások (sport, dohányzás, szmog, tbc).</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szív fölépítése és működése. A vér és a nyirok, az erek szerepe.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Véralvadás, vérzés, vérzéscsillapítás.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vérnyomás és a pulzus oka, mérése.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keringési rendszer egészségét fenyegető kockázati tényezők és megőrző hatások (magas vérnyomás, érelmeszesedés, trombózis, infarktus).</w:t>
            </w:r>
          </w:p>
        </w:tc>
        <w:tc>
          <w:tcPr>
            <w:tcW w:w="202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Magyar nyelv és irodalom; művészetek: az emberi test ábrázolásai.</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Emelő, ízület, </w:t>
            </w:r>
            <w:proofErr w:type="gramStart"/>
            <w:r w:rsidRPr="00E56609">
              <w:rPr>
                <w:rFonts w:eastAsia="Times New Roman" w:cs="Times New Roman"/>
                <w:szCs w:val="24"/>
                <w:lang w:eastAsia="hu-HU"/>
              </w:rPr>
              <w:t>reflex</w:t>
            </w:r>
            <w:proofErr w:type="gramEnd"/>
            <w:r w:rsidRPr="00E56609">
              <w:rPr>
                <w:rFonts w:eastAsia="Times New Roman" w:cs="Times New Roman"/>
                <w:szCs w:val="24"/>
                <w:lang w:eastAsia="hu-HU"/>
              </w:rPr>
              <w:t>, mellkas, rekeszizom, hajlító- és feszítőizom, légcsere, légzőfelület, szívpitvar, szívkamra, billentyűk, pulzus, vérnyomás, kockázati tényező, vér, nyirok, infarktus, trombózis.</w:t>
            </w:r>
          </w:p>
        </w:tc>
      </w:tr>
      <w:tr w:rsidR="00316570" w:rsidRPr="00E56609" w:rsidTr="0057418C">
        <w:trPr>
          <w:gridBefore w:val="1"/>
          <w:wBefore w:w="85" w:type="dxa"/>
        </w:trPr>
        <w:tc>
          <w:tcPr>
            <w:tcW w:w="2108" w:type="dxa"/>
            <w:gridSpan w:val="2"/>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66" w:type="dxa"/>
            <w:gridSpan w:val="5"/>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 xml:space="preserve">Atomi </w:t>
            </w:r>
            <w:proofErr w:type="gramStart"/>
            <w:r w:rsidRPr="00E56609">
              <w:rPr>
                <w:rFonts w:eastAsia="Times New Roman" w:cs="Times New Roman"/>
                <w:b/>
                <w:szCs w:val="24"/>
                <w:lang w:eastAsia="hu-HU"/>
              </w:rPr>
              <w:t>aktivitás</w:t>
            </w:r>
            <w:proofErr w:type="gramEnd"/>
          </w:p>
        </w:tc>
        <w:tc>
          <w:tcPr>
            <w:tcW w:w="830" w:type="dxa"/>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Energia, elektromos töltés, elektromágneses hullám, szimmetria, normálalak.</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anyag, kölcsönhatás, erők, energia, </w:t>
            </w:r>
            <w:proofErr w:type="gramStart"/>
            <w:r w:rsidRPr="00E56609">
              <w:rPr>
                <w:rFonts w:eastAsia="Times New Roman" w:cs="Times New Roman"/>
                <w:szCs w:val="24"/>
                <w:lang w:eastAsia="hu-HU"/>
              </w:rPr>
              <w:t>információ</w:t>
            </w:r>
            <w:proofErr w:type="gramEnd"/>
            <w:r w:rsidRPr="00E56609">
              <w:rPr>
                <w:rFonts w:eastAsia="Times New Roman" w:cs="Times New Roman"/>
                <w:szCs w:val="24"/>
                <w:lang w:eastAsia="hu-HU"/>
              </w:rPr>
              <w:t xml:space="preserve"> fogalmának mélyítése. Az állapot és a változás fogalmának bővítése az atomok mérettartományában bekövetkező jelenségek megismertetésével. Az energiagazdálkodással kapcsolatos felelősségtudat erősítése.</w:t>
            </w:r>
          </w:p>
        </w:tc>
      </w:tr>
      <w:tr w:rsidR="00316570" w:rsidRPr="00E56609" w:rsidTr="0057418C">
        <w:trPr>
          <w:gridBefore w:val="1"/>
          <w:wBefore w:w="85" w:type="dxa"/>
        </w:trPr>
        <w:tc>
          <w:tcPr>
            <w:tcW w:w="6684"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2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Kapcsolódási pontok</w:t>
            </w:r>
          </w:p>
        </w:tc>
      </w:tr>
      <w:tr w:rsidR="00316570" w:rsidRPr="00E56609" w:rsidTr="0057418C">
        <w:trPr>
          <w:gridBefore w:val="1"/>
          <w:wBefore w:w="85" w:type="dxa"/>
        </w:trPr>
        <w:tc>
          <w:tcPr>
            <w:tcW w:w="6684"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elektronburok és az atommag szerkezete. Az atomenergia és felhasználása.</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Az anyag atomos szerkezetének vizsgálata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jelenségeken keresztül.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atommag és elektronhéj fogalmának megismerése.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rádió</w:t>
            </w:r>
            <w:proofErr w:type="gramStart"/>
            <w:r w:rsidRPr="00E56609">
              <w:rPr>
                <w:rFonts w:eastAsia="Times New Roman" w:cs="Times New Roman"/>
                <w:szCs w:val="24"/>
                <w:lang w:eastAsia="hu-HU"/>
              </w:rPr>
              <w:t>aktivitás</w:t>
            </w:r>
            <w:proofErr w:type="gramEnd"/>
            <w:r w:rsidRPr="00E56609">
              <w:rPr>
                <w:rFonts w:eastAsia="Times New Roman" w:cs="Times New Roman"/>
                <w:szCs w:val="24"/>
                <w:lang w:eastAsia="hu-HU"/>
              </w:rPr>
              <w:t xml:space="preserve"> 3 fajtájának, néhány gyakorlati alkalmazásának, az élő szervezetre gyakorolt hatásának megismerése.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maghasadás oka és feltételei, a láncreakció elve.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atomenergia fogalma, felhasználásának gyakorlati módja és elvi lehetőségei. Előnyök és hátrányok mérlegelése.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Nap energiatermelése, hatása a földi életre.</w:t>
            </w:r>
          </w:p>
        </w:tc>
        <w:tc>
          <w:tcPr>
            <w:tcW w:w="202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Történelem: Hirosima, hidegháború.</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Osztályfőnöki: fenntarthatóság, atomenergia.</w:t>
            </w:r>
          </w:p>
        </w:tc>
      </w:tr>
      <w:tr w:rsidR="00316570" w:rsidRPr="00E56609" w:rsidTr="0057418C">
        <w:trPr>
          <w:gridBefore w:val="1"/>
          <w:wBefore w:w="85" w:type="dxa"/>
        </w:trPr>
        <w:tc>
          <w:tcPr>
            <w:tcW w:w="2108"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Kulcsfogalmak</w:t>
            </w:r>
          </w:p>
        </w:tc>
        <w:tc>
          <w:tcPr>
            <w:tcW w:w="6596"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Atom, proton, elektron, neutron, egyensúly, energiaminimum, rádió</w:t>
            </w:r>
            <w:proofErr w:type="gramStart"/>
            <w:r w:rsidRPr="00E56609">
              <w:rPr>
                <w:rFonts w:eastAsia="Times New Roman" w:cs="Times New Roman"/>
                <w:szCs w:val="24"/>
                <w:lang w:eastAsia="hu-HU"/>
              </w:rPr>
              <w:t>aktivitás</w:t>
            </w:r>
            <w:proofErr w:type="gramEnd"/>
            <w:r w:rsidRPr="00E56609">
              <w:rPr>
                <w:rFonts w:eastAsia="Times New Roman" w:cs="Times New Roman"/>
                <w:szCs w:val="24"/>
                <w:lang w:eastAsia="hu-HU"/>
              </w:rPr>
              <w:t>, atomenergia, maghasadás, láncreakció, magfúzió, napenergia, atomerőmű.</w:t>
            </w:r>
          </w:p>
        </w:tc>
      </w:tr>
      <w:tr w:rsidR="00316570" w:rsidRPr="00E56609" w:rsidTr="0057418C">
        <w:trPr>
          <w:gridBefore w:val="1"/>
          <w:wBefore w:w="80" w:type="dxa"/>
        </w:trPr>
        <w:tc>
          <w:tcPr>
            <w:tcW w:w="2109" w:type="dxa"/>
            <w:gridSpan w:val="2"/>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5"/>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Elektromosság, mágnesesség</w:t>
            </w:r>
          </w:p>
        </w:tc>
        <w:tc>
          <w:tcPr>
            <w:tcW w:w="829" w:type="dxa"/>
            <w:tcBorders>
              <w:top w:val="single" w:sz="4" w:space="0" w:color="auto"/>
              <w:left w:val="single" w:sz="4" w:space="0" w:color="auto"/>
              <w:bottom w:val="single" w:sz="4" w:space="0" w:color="auto"/>
              <w:right w:val="single" w:sz="4"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rPr>
          <w:gridBefore w:val="1"/>
          <w:wBefore w:w="80"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Erő, energia, tömegvonzás, teljesítmény.</w:t>
            </w:r>
          </w:p>
        </w:tc>
      </w:tr>
      <w:tr w:rsidR="00316570" w:rsidRPr="00E56609" w:rsidTr="0057418C">
        <w:trPr>
          <w:gridBefore w:val="1"/>
          <w:wBefore w:w="80"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Kölcsönhatások, erők alaposabb, rendszerszerűbb ismerete, ok-okozati kapcsolatrendszere, az </w:t>
            </w:r>
            <w:proofErr w:type="gramStart"/>
            <w:r w:rsidRPr="00E56609">
              <w:rPr>
                <w:rFonts w:eastAsia="Times New Roman" w:cs="Times New Roman"/>
                <w:szCs w:val="24"/>
                <w:lang w:eastAsia="hu-HU"/>
              </w:rPr>
              <w:t>információ</w:t>
            </w:r>
            <w:proofErr w:type="gramEnd"/>
            <w:r w:rsidRPr="00E56609">
              <w:rPr>
                <w:rFonts w:eastAsia="Times New Roman" w:cs="Times New Roman"/>
                <w:szCs w:val="24"/>
                <w:lang w:eastAsia="hu-HU"/>
              </w:rPr>
              <w:t>terjedés lehetséges módjainak leírása az elektromágneses kölcsönhatásokon keresztül. Bővebb ismeretek szerzése a bennünket körülvevő térről. Alapismeretek szerzése az elektromágneses hullámon alapuló eszközökről.</w:t>
            </w:r>
          </w:p>
        </w:tc>
      </w:tr>
      <w:tr w:rsidR="00316570" w:rsidRPr="00E56609" w:rsidTr="0057418C">
        <w:trPr>
          <w:gridBefore w:val="1"/>
          <w:wBefore w:w="80" w:type="dxa"/>
        </w:trPr>
        <w:tc>
          <w:tcPr>
            <w:tcW w:w="6690" w:type="dxa"/>
            <w:gridSpan w:val="5"/>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Before w:val="1"/>
          <w:wBefore w:w="80" w:type="dxa"/>
        </w:trPr>
        <w:tc>
          <w:tcPr>
            <w:tcW w:w="669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elektromosság és a mágnesesség, mint kölcsönhatás megismerése.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Példák a statikus elektromosság és a mágnesesség gyakorlati/természetbeni megjelenési formáira, alapvető összefüggések felismerése.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egyenáram fogalma, jellemzőinek ismerete, egyszerű áramkörök összeállítása, mérések végzése.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Ohm-törvény alkalmazása egyszerű esetekben.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elektromos energia és teljesítmény alapvető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összefüggéseinek alkalmazása, különböző elektromos eszközök teljesítményének összehasonlítása.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váltóáram fogalmának, alapvető jellemzőinek megismerése.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elektromágneses </w:t>
            </w:r>
            <w:proofErr w:type="gramStart"/>
            <w:r w:rsidRPr="00E56609">
              <w:rPr>
                <w:rFonts w:eastAsia="Times New Roman" w:cs="Times New Roman"/>
                <w:szCs w:val="24"/>
                <w:lang w:eastAsia="hu-HU"/>
              </w:rPr>
              <w:t>indukció</w:t>
            </w:r>
            <w:proofErr w:type="gramEnd"/>
            <w:r w:rsidRPr="00E56609">
              <w:rPr>
                <w:rFonts w:eastAsia="Times New Roman" w:cs="Times New Roman"/>
                <w:szCs w:val="24"/>
                <w:lang w:eastAsia="hu-HU"/>
              </w:rPr>
              <w:t xml:space="preserve"> jelensége, gyakorlati/természetbeni megjelenése.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w:t>
            </w:r>
            <w:proofErr w:type="gramStart"/>
            <w:r w:rsidRPr="00E56609">
              <w:rPr>
                <w:rFonts w:eastAsia="Times New Roman" w:cs="Times New Roman"/>
                <w:szCs w:val="24"/>
                <w:lang w:eastAsia="hu-HU"/>
              </w:rPr>
              <w:t>transzformátor</w:t>
            </w:r>
            <w:proofErr w:type="gramEnd"/>
            <w:r w:rsidRPr="00E56609">
              <w:rPr>
                <w:rFonts w:eastAsia="Times New Roman" w:cs="Times New Roman"/>
                <w:szCs w:val="24"/>
                <w:lang w:eastAsia="hu-HU"/>
              </w:rPr>
              <w:t xml:space="preserve"> működésének gyakorlati jelentősége.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elektromágneses hullám tulajdonságainak ismerete, példák a gyakorlati alkalmazásokra. (A </w:t>
            </w:r>
            <w:proofErr w:type="gramStart"/>
            <w:r w:rsidRPr="00E56609">
              <w:rPr>
                <w:rFonts w:eastAsia="Times New Roman" w:cs="Times New Roman"/>
                <w:szCs w:val="24"/>
                <w:lang w:eastAsia="hu-HU"/>
              </w:rPr>
              <w:t>spektrum különböző</w:t>
            </w:r>
            <w:proofErr w:type="gramEnd"/>
            <w:r w:rsidRPr="00E56609">
              <w:rPr>
                <w:rFonts w:eastAsia="Times New Roman" w:cs="Times New Roman"/>
                <w:szCs w:val="24"/>
                <w:lang w:eastAsia="hu-HU"/>
              </w:rPr>
              <w:t xml:space="preserve"> tartományaiban: mikrohullámú sütő, rádióhullámok, mobiltelefon stb.)</w:t>
            </w:r>
          </w:p>
        </w:tc>
        <w:tc>
          <w:tcPr>
            <w:tcW w:w="2019" w:type="dxa"/>
            <w:gridSpan w:val="3"/>
          </w:tcPr>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Történelem: felvilágosodás, felfedezések.</w:t>
            </w:r>
          </w:p>
        </w:tc>
      </w:tr>
      <w:tr w:rsidR="00316570" w:rsidRPr="00E56609" w:rsidTr="0057418C">
        <w:trPr>
          <w:gridBefore w:val="1"/>
          <w:wBefore w:w="80"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600" w:type="dxa"/>
            <w:gridSpan w:val="6"/>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Elektromos töltés, mágneses pólus, elektromos, mágneses tér, Coulomb-törvény, áramerősség, feszültség, ellenállás, egyenáram, váltóáram, elektromos fogyasztás, frekvencia, maximális feszültség, elektromágneses </w:t>
            </w:r>
            <w:proofErr w:type="gramStart"/>
            <w:r w:rsidRPr="00E56609">
              <w:rPr>
                <w:rFonts w:eastAsia="Times New Roman" w:cs="Times New Roman"/>
                <w:szCs w:val="24"/>
                <w:lang w:eastAsia="hu-HU"/>
              </w:rPr>
              <w:t>indukció</w:t>
            </w:r>
            <w:proofErr w:type="gramEnd"/>
            <w:r w:rsidRPr="00E56609">
              <w:rPr>
                <w:rFonts w:eastAsia="Times New Roman" w:cs="Times New Roman"/>
                <w:szCs w:val="24"/>
                <w:lang w:eastAsia="hu-HU"/>
              </w:rPr>
              <w:t>, dinamó, transzformátor, elektromágneses hullám.</w:t>
            </w:r>
          </w:p>
        </w:tc>
      </w:tr>
    </w:tbl>
    <w:p w:rsidR="00316570" w:rsidRPr="00E56609" w:rsidRDefault="00316570" w:rsidP="00316570">
      <w:pPr>
        <w:suppressAutoHyphens/>
        <w:jc w:val="both"/>
        <w:rPr>
          <w:rFonts w:eastAsia="Times New Roman" w:cs="Times New Roman"/>
          <w:szCs w:val="24"/>
          <w:lang w:eastAsia="hu-HU"/>
        </w:rPr>
      </w:pPr>
    </w:p>
    <w:tbl>
      <w:tblPr>
        <w:tblW w:w="870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9"/>
        <w:gridCol w:w="4581"/>
        <w:gridCol w:w="1190"/>
        <w:gridCol w:w="829"/>
      </w:tblGrid>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Mi a fény?</w:t>
            </w:r>
          </w:p>
        </w:tc>
        <w:tc>
          <w:tcPr>
            <w:tcW w:w="82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5 óra</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Atom, elektron, tükör, rezgés, elektromágneses hullám.</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részecske- és a hullámtulajdonság jellemzőinek felismerése a fény esetében, a kettősség tudatosítása.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fény hullámtulajdonságainak elemzése és felismerése a mindennapokban.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látható fény elektromágneses hullámként történő azonosítása.</w:t>
            </w:r>
          </w:p>
        </w:tc>
      </w:tr>
      <w:tr w:rsidR="00316570" w:rsidRPr="00E56609" w:rsidTr="0057418C">
        <w:tc>
          <w:tcPr>
            <w:tcW w:w="6690"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690"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fény tulajdonságai</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fényvisszaverődés, a fénytörés jelensége és alapvető </w:t>
            </w:r>
            <w:proofErr w:type="gramStart"/>
            <w:r w:rsidRPr="00E56609">
              <w:rPr>
                <w:rFonts w:eastAsia="Times New Roman" w:cs="Times New Roman"/>
                <w:szCs w:val="24"/>
                <w:lang w:eastAsia="hu-HU"/>
              </w:rPr>
              <w:t>kvalitatív</w:t>
            </w:r>
            <w:proofErr w:type="gramEnd"/>
            <w:r w:rsidRPr="00E56609">
              <w:rPr>
                <w:rFonts w:eastAsia="Times New Roman" w:cs="Times New Roman"/>
                <w:szCs w:val="24"/>
                <w:lang w:eastAsia="hu-HU"/>
              </w:rPr>
              <w:t xml:space="preserve"> szabályainak megállapítása.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sík, a domború és a homorú tükör </w:t>
            </w:r>
            <w:proofErr w:type="spellStart"/>
            <w:r w:rsidRPr="00E56609">
              <w:rPr>
                <w:rFonts w:eastAsia="Times New Roman" w:cs="Times New Roman"/>
                <w:szCs w:val="24"/>
                <w:lang w:eastAsia="hu-HU"/>
              </w:rPr>
              <w:t>leképezési</w:t>
            </w:r>
            <w:proofErr w:type="spellEnd"/>
            <w:r w:rsidRPr="00E56609">
              <w:rPr>
                <w:rFonts w:eastAsia="Times New Roman" w:cs="Times New Roman"/>
                <w:szCs w:val="24"/>
                <w:lang w:eastAsia="hu-HU"/>
              </w:rPr>
              <w:t xml:space="preserve"> szabályainak vizsgálata és gyakorlati alkalmazásai.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fényelhajlás jelensége.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fény elektromágneses hullám mivolta.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színek frekvenciaszabálya és a fénytörés frekvenciafüggésének következményei.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fotocella működésének alapjai, a fény „részecsketermészetének” megjelenési formái.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látás fizikai és biológiai alapjai: az éleslátás feltételei (pupillareflex, élességállítás), a látáshibák </w:t>
            </w:r>
            <w:proofErr w:type="gramStart"/>
            <w:r w:rsidRPr="00E56609">
              <w:rPr>
                <w:rFonts w:eastAsia="Times New Roman" w:cs="Times New Roman"/>
                <w:szCs w:val="24"/>
                <w:lang w:eastAsia="hu-HU"/>
              </w:rPr>
              <w:t>korrigálása</w:t>
            </w:r>
            <w:proofErr w:type="gramEnd"/>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fénysebesség kitüntetett szerepe.</w:t>
            </w:r>
          </w:p>
        </w:tc>
        <w:tc>
          <w:tcPr>
            <w:tcW w:w="2019"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Magyar nyelv és irodalom, művészetek: </w:t>
            </w:r>
            <w:r w:rsidRPr="00E56609">
              <w:rPr>
                <w:rFonts w:eastAsia="Times New Roman" w:cs="Times New Roman"/>
                <w:szCs w:val="24"/>
                <w:lang w:eastAsia="hu-HU"/>
              </w:rPr>
              <w:br/>
              <w:t>színek és fények a művészetekben.</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Fénytörés, fényelhajlás, domború, homorú tükör, szín, foton, fénysebesség.</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Energianyerés az élővilágban. Táplálkozás, emésztés, kiválasztás</w:t>
            </w:r>
          </w:p>
        </w:tc>
        <w:tc>
          <w:tcPr>
            <w:tcW w:w="82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4 óra</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Szerves molekulák. Energianyerő és energiaigényes folyamatok. A légzés </w:t>
            </w:r>
            <w:proofErr w:type="gramStart"/>
            <w:r w:rsidRPr="00E56609">
              <w:rPr>
                <w:rFonts w:eastAsia="Times New Roman" w:cs="Times New Roman"/>
                <w:szCs w:val="24"/>
                <w:lang w:eastAsia="hu-HU"/>
              </w:rPr>
              <w:t>funkciója</w:t>
            </w:r>
            <w:proofErr w:type="gramEnd"/>
            <w:r w:rsidRPr="00E56609">
              <w:rPr>
                <w:rFonts w:eastAsia="Times New Roman" w:cs="Times New Roman"/>
                <w:szCs w:val="24"/>
                <w:lang w:eastAsia="hu-HU"/>
              </w:rPr>
              <w:t>.</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energiaáramlás nyomon követése az élővilágban. Táplálkozás, emésztés, keringés és kiválasztás összefüggéseinek felismerése az emberi szervezetben.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anyagcsere és az emberi egészség kapcsolatának tudatosítása, az egészséges táplálkozás iránti igény felkeltése, erősítése.</w:t>
            </w:r>
          </w:p>
        </w:tc>
      </w:tr>
      <w:tr w:rsidR="00316570" w:rsidRPr="00E56609" w:rsidTr="0057418C">
        <w:tc>
          <w:tcPr>
            <w:tcW w:w="6690"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690"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anyag- és energiaátalakítások biológiai szerepének megértése az élővilágban és az emberi szervezetben.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anyagforgalom és egészség néhány összefüggése.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Változatos energianyerés az élővilágban: ragadozók, növényevők, élősködők, lebontók, </w:t>
            </w:r>
            <w:proofErr w:type="spellStart"/>
            <w:r w:rsidRPr="00E56609">
              <w:rPr>
                <w:rFonts w:eastAsia="Times New Roman" w:cs="Times New Roman"/>
                <w:szCs w:val="24"/>
                <w:lang w:eastAsia="hu-HU"/>
              </w:rPr>
              <w:t>fotoszintetizálók</w:t>
            </w:r>
            <w:proofErr w:type="spellEnd"/>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Táplálkozási hálózat.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Az emberi emésztés helyszínei, emésztőnedvek (nyál, gyomornedv, epe, hasnyál).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emésztés szabályozása: feltétlen és feltételes </w:t>
            </w:r>
            <w:proofErr w:type="gramStart"/>
            <w:r w:rsidRPr="00E56609">
              <w:rPr>
                <w:rFonts w:eastAsia="Times New Roman" w:cs="Times New Roman"/>
                <w:szCs w:val="24"/>
                <w:lang w:eastAsia="hu-HU"/>
              </w:rPr>
              <w:t>reflexek</w:t>
            </w:r>
            <w:proofErr w:type="gramEnd"/>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felszívott anyagok sorsa, a máj szerepe.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Egészséges táplálkozás, túltápláltság, hiánybetegségek, mérgezések. Az alkohol hatása.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Testkép, testépítés, táplálék-kiegészítők kockázatai.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vér szerepe, vérkép.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felszívott tápanyagok sorsa a sejtben (energianyerés, átalakítások).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Kiválasztás a vesén, a tüdőn és a bőrön át.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vizeletmennyiség és a belső környezet egyensúlyának, arányainak megőrzése.</w:t>
            </w:r>
          </w:p>
        </w:tc>
        <w:tc>
          <w:tcPr>
            <w:tcW w:w="2019"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Osztályfőnöki: Etikett, társas viselkedés. Egészséges életmód. Nemek, testképek.</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Kulcsfogalmak</w:t>
            </w:r>
          </w:p>
        </w:tc>
        <w:tc>
          <w:tcPr>
            <w:tcW w:w="6600" w:type="dxa"/>
            <w:gridSpan w:val="3"/>
          </w:tcPr>
          <w:p w:rsidR="00316570" w:rsidRPr="00E56609" w:rsidRDefault="00316570" w:rsidP="0057418C">
            <w:pPr>
              <w:suppressAutoHyphens/>
              <w:jc w:val="both"/>
              <w:rPr>
                <w:rFonts w:eastAsia="Times New Roman" w:cs="Times New Roman"/>
                <w:szCs w:val="24"/>
                <w:lang w:eastAsia="hu-HU"/>
              </w:rPr>
            </w:pPr>
            <w:proofErr w:type="spellStart"/>
            <w:r w:rsidRPr="00E56609">
              <w:rPr>
                <w:rFonts w:eastAsia="Times New Roman" w:cs="Times New Roman"/>
                <w:szCs w:val="24"/>
                <w:lang w:eastAsia="hu-HU"/>
              </w:rPr>
              <w:t>Heterotróf</w:t>
            </w:r>
            <w:proofErr w:type="spell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autotróf</w:t>
            </w:r>
            <w:proofErr w:type="spellEnd"/>
            <w:r w:rsidRPr="00E56609">
              <w:rPr>
                <w:rFonts w:eastAsia="Times New Roman" w:cs="Times New Roman"/>
                <w:szCs w:val="24"/>
                <w:lang w:eastAsia="hu-HU"/>
              </w:rPr>
              <w:t xml:space="preserve"> életmód, emésztés, kiválasztás, felszívás, vérplazma, visszaszívás, szűrlet, vizelet.</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A szervezet egysége – szabályozó folyamatok, ideg-és hormonrendszer és a viselkedés</w:t>
            </w:r>
          </w:p>
        </w:tc>
        <w:tc>
          <w:tcPr>
            <w:tcW w:w="82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8 óra</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emberi szervezetben zajló fő kémiai átalakulások. Példák csoportban élő állatokra.</w:t>
            </w: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emberi szervezet egységét fenntartó rendszerek működéseinek, kölcsönhatásainak megismerése. A testi és lelki egészség alapjainak tudatosítása, az egészséges életmód iránti igény erősítése. A védekező szervezet működéseinek bemutatása. A </w:t>
            </w:r>
            <w:proofErr w:type="gramStart"/>
            <w:r w:rsidRPr="00E56609">
              <w:rPr>
                <w:rFonts w:eastAsia="Times New Roman" w:cs="Times New Roman"/>
                <w:szCs w:val="24"/>
                <w:lang w:eastAsia="hu-HU"/>
              </w:rPr>
              <w:t>tanulás</w:t>
            </w:r>
            <w:proofErr w:type="gramEnd"/>
            <w:r w:rsidRPr="00E56609">
              <w:rPr>
                <w:rFonts w:eastAsia="Times New Roman" w:cs="Times New Roman"/>
                <w:szCs w:val="24"/>
                <w:lang w:eastAsia="hu-HU"/>
              </w:rPr>
              <w:t xml:space="preserve"> mint a környezethez való alkalmazkodás megismertetése.</w:t>
            </w:r>
          </w:p>
        </w:tc>
      </w:tr>
      <w:tr w:rsidR="00316570" w:rsidRPr="00E56609" w:rsidTr="0057418C">
        <w:tc>
          <w:tcPr>
            <w:tcW w:w="6690"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2"/>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690"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szervezet belső állandóságát és az önazonosságot fenntartó és az azt fenyegető főbb hatások az emberi szervezet szintjén és a társas kapcsolatokban. A szabályozás és a vezérlés néhány formája az emberi szervezetben.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Szabályozó szerepű emberi hormon (inzulin), cukorbetegség.</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Vezérlő szerepű emberi hormon (növekedési hormon), a testméretet megszabó tényezők.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Hormonok és érzelmek kapcsolata.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w:t>
            </w:r>
            <w:proofErr w:type="gramStart"/>
            <w:r w:rsidRPr="00E56609">
              <w:rPr>
                <w:rFonts w:eastAsia="Times New Roman" w:cs="Times New Roman"/>
                <w:szCs w:val="24"/>
                <w:lang w:eastAsia="hu-HU"/>
              </w:rPr>
              <w:t>reflexek</w:t>
            </w:r>
            <w:proofErr w:type="gramEnd"/>
            <w:r w:rsidRPr="00E56609">
              <w:rPr>
                <w:rFonts w:eastAsia="Times New Roman" w:cs="Times New Roman"/>
                <w:szCs w:val="24"/>
                <w:lang w:eastAsia="hu-HU"/>
              </w:rPr>
              <w:t xml:space="preserve"> fölépítése (térdreflex).</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idegrendszer szabályozó működése egy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példán (pl. a testhőmérséklet szabályozása) keresztül.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idegrendszer működését befolyásoló hatások (alkohol, drogok, gyógyszerek).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Fájdalom, fájdalomcsillapítás.</w:t>
            </w:r>
          </w:p>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Aktív</w:t>
            </w:r>
            <w:proofErr w:type="gramEnd"/>
            <w:r w:rsidRPr="00E56609">
              <w:rPr>
                <w:rFonts w:eastAsia="Times New Roman" w:cs="Times New Roman"/>
                <w:szCs w:val="24"/>
                <w:lang w:eastAsia="hu-HU"/>
              </w:rPr>
              <w:t xml:space="preserve"> és passzív, természetes és mesterséges immunitás. Védőoltások.</w:t>
            </w:r>
          </w:p>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Immunitás</w:t>
            </w:r>
            <w:proofErr w:type="gramEnd"/>
            <w:r w:rsidRPr="00E56609">
              <w:rPr>
                <w:rFonts w:eastAsia="Times New Roman" w:cs="Times New Roman"/>
                <w:szCs w:val="24"/>
                <w:lang w:eastAsia="hu-HU"/>
              </w:rPr>
              <w:t xml:space="preserve"> a mindennapokban: allergia, vércsoportok.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Stressz és egészség, idegrendszer és </w:t>
            </w:r>
            <w:proofErr w:type="gramStart"/>
            <w:r w:rsidRPr="00E56609">
              <w:rPr>
                <w:rFonts w:eastAsia="Times New Roman" w:cs="Times New Roman"/>
                <w:szCs w:val="24"/>
                <w:lang w:eastAsia="hu-HU"/>
              </w:rPr>
              <w:t>immunitás</w:t>
            </w:r>
            <w:proofErr w:type="gramEnd"/>
            <w:r w:rsidRPr="00E56609">
              <w:rPr>
                <w:rFonts w:eastAsia="Times New Roman" w:cs="Times New Roman"/>
                <w:szCs w:val="24"/>
                <w:lang w:eastAsia="hu-HU"/>
              </w:rPr>
              <w:t xml:space="preserve"> kapcsolata.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tanulás alaptípusai az állatvilágban és az ember esetében.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emlős állatcsoportok jellemzői (</w:t>
            </w:r>
            <w:proofErr w:type="gramStart"/>
            <w:r w:rsidRPr="00E56609">
              <w:rPr>
                <w:rFonts w:eastAsia="Times New Roman" w:cs="Times New Roman"/>
                <w:szCs w:val="24"/>
                <w:lang w:eastAsia="hu-HU"/>
              </w:rPr>
              <w:t>hierarchia</w:t>
            </w:r>
            <w:proofErr w:type="gramEnd"/>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A társas kapcsolatok szerepe a főemlősök és az ember tanult viselkedéseiben: szülő-gyermek kapcsolat, kortárs csoportok, </w:t>
            </w:r>
            <w:proofErr w:type="gramStart"/>
            <w:r w:rsidRPr="00E56609">
              <w:rPr>
                <w:rFonts w:eastAsia="Times New Roman" w:cs="Times New Roman"/>
                <w:szCs w:val="24"/>
                <w:lang w:eastAsia="hu-HU"/>
              </w:rPr>
              <w:t>reklámok</w:t>
            </w:r>
            <w:proofErr w:type="gramEnd"/>
            <w:r w:rsidRPr="00E56609">
              <w:rPr>
                <w:rFonts w:eastAsia="Times New Roman" w:cs="Times New Roman"/>
                <w:szCs w:val="24"/>
                <w:lang w:eastAsia="hu-HU"/>
              </w:rPr>
              <w:t xml:space="preserve">, függőséget okozó hatások.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Segítőkészséget és </w:t>
            </w:r>
            <w:proofErr w:type="gramStart"/>
            <w:r w:rsidRPr="00E56609">
              <w:rPr>
                <w:rFonts w:eastAsia="Times New Roman" w:cs="Times New Roman"/>
                <w:szCs w:val="24"/>
                <w:lang w:eastAsia="hu-HU"/>
              </w:rPr>
              <w:t>agressziót</w:t>
            </w:r>
            <w:proofErr w:type="gramEnd"/>
            <w:r w:rsidRPr="00E56609">
              <w:rPr>
                <w:rFonts w:eastAsia="Times New Roman" w:cs="Times New Roman"/>
                <w:szCs w:val="24"/>
                <w:lang w:eastAsia="hu-HU"/>
              </w:rPr>
              <w:t xml:space="preserve"> kiváltó helyzetek.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Tanult megküzdési stratégiák, tanult tehetetlenség.</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állati és az emberi kommunikáció jellemzői.</w:t>
            </w:r>
          </w:p>
        </w:tc>
        <w:tc>
          <w:tcPr>
            <w:tcW w:w="2019" w:type="dxa"/>
            <w:gridSpan w:val="2"/>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Magyar nyelv és irodalom: Érzelmek ábrázolása, kifejezése; verbális és nonverbális kommunikáció. Haza- és családszeretet, magány, vallás, lázadás stb. egyes irodalmi művekben.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Osztályfőnöki: Az egyéni és csoportos </w:t>
            </w:r>
            <w:proofErr w:type="gramStart"/>
            <w:r w:rsidRPr="00E56609">
              <w:rPr>
                <w:rFonts w:eastAsia="Times New Roman" w:cs="Times New Roman"/>
                <w:szCs w:val="24"/>
                <w:lang w:eastAsia="hu-HU"/>
              </w:rPr>
              <w:t>agresszió</w:t>
            </w:r>
            <w:proofErr w:type="gramEnd"/>
            <w:r w:rsidRPr="00E56609">
              <w:rPr>
                <w:rFonts w:eastAsia="Times New Roman" w:cs="Times New Roman"/>
                <w:szCs w:val="24"/>
                <w:lang w:eastAsia="hu-HU"/>
              </w:rPr>
              <w:t xml:space="preserve"> példái. Csoportnormák. társas együttélés, devianciák.</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c>
          <w:tcPr>
            <w:tcW w:w="2109"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Kulcsfogalmak</w:t>
            </w:r>
          </w:p>
        </w:tc>
        <w:tc>
          <w:tcPr>
            <w:tcW w:w="660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Szabályozás, visszacsatolás, hormon, reflexív, vegetatív központ,  </w:t>
            </w:r>
            <w:proofErr w:type="gramStart"/>
            <w:r w:rsidRPr="00E56609">
              <w:rPr>
                <w:rFonts w:eastAsia="Times New Roman" w:cs="Times New Roman"/>
                <w:szCs w:val="24"/>
                <w:lang w:eastAsia="hu-HU"/>
              </w:rPr>
              <w:t>immunitás</w:t>
            </w:r>
            <w:proofErr w:type="gramEnd"/>
            <w:r w:rsidRPr="00E56609">
              <w:rPr>
                <w:rFonts w:eastAsia="Times New Roman" w:cs="Times New Roman"/>
                <w:szCs w:val="24"/>
                <w:lang w:eastAsia="hu-HU"/>
              </w:rPr>
              <w:t>, antigén, stressz, feltételes reflex, próba szerencse, bevésődés, utánzás, belátás, kulcsinger, motiváció, hierarchia, agresszió, segítségadás (altruizmus), szabálykövetés.</w:t>
            </w:r>
          </w:p>
        </w:tc>
      </w:tr>
    </w:tbl>
    <w:p w:rsidR="00316570" w:rsidRPr="00E56609" w:rsidRDefault="00316570" w:rsidP="00316570">
      <w:pPr>
        <w:suppressAutoHyphens/>
        <w:jc w:val="both"/>
        <w:rPr>
          <w:rFonts w:eastAsia="Times New Roman" w:cs="Times New Roman"/>
          <w:szCs w:val="24"/>
          <w:lang w:eastAsia="hu-HU"/>
        </w:rPr>
      </w:pPr>
    </w:p>
    <w:tbl>
      <w:tblPr>
        <w:tblW w:w="870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56"/>
        <w:gridCol w:w="153"/>
        <w:gridCol w:w="4581"/>
        <w:gridCol w:w="460"/>
        <w:gridCol w:w="730"/>
        <w:gridCol w:w="687"/>
        <w:gridCol w:w="142"/>
      </w:tblGrid>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 xml:space="preserve">Állandóság és változatok – </w:t>
            </w:r>
            <w:proofErr w:type="gramStart"/>
            <w:r w:rsidRPr="00E56609">
              <w:rPr>
                <w:rFonts w:eastAsia="Times New Roman" w:cs="Times New Roman"/>
                <w:b/>
                <w:szCs w:val="24"/>
                <w:lang w:eastAsia="hu-HU"/>
              </w:rPr>
              <w:t>információ</w:t>
            </w:r>
            <w:proofErr w:type="gramEnd"/>
            <w:r w:rsidRPr="00E56609">
              <w:rPr>
                <w:rFonts w:eastAsia="Times New Roman" w:cs="Times New Roman"/>
                <w:b/>
                <w:szCs w:val="24"/>
                <w:lang w:eastAsia="hu-HU"/>
              </w:rPr>
              <w:t>, szexualitás, az emberi élet szakaszai</w:t>
            </w:r>
          </w:p>
        </w:tc>
        <w:tc>
          <w:tcPr>
            <w:tcW w:w="82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8 óra</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férfi- és női szervezet különbsége (anatómiai és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látható jellegek és az öröklés kapcsolatának felismerése. A szexualitás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szerepének megismerése.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nemi működések megismerése a családtervezés és az egészségmegőrzés szempontjából.</w:t>
            </w:r>
          </w:p>
        </w:tc>
      </w:tr>
      <w:tr w:rsidR="00316570" w:rsidRPr="00E56609" w:rsidTr="0057418C">
        <w:tc>
          <w:tcPr>
            <w:tcW w:w="669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4"/>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69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öröklött és „szerzett” tulajdonságok megkülönböztetése, az öröklődés és a nemiség kapcsolata. A nemi működések biológiai háttere emberben. A </w:t>
            </w:r>
            <w:proofErr w:type="gramStart"/>
            <w:r w:rsidRPr="00E56609">
              <w:rPr>
                <w:rFonts w:eastAsia="Times New Roman" w:cs="Times New Roman"/>
                <w:szCs w:val="24"/>
                <w:lang w:eastAsia="hu-HU"/>
              </w:rPr>
              <w:t>genetika</w:t>
            </w:r>
            <w:proofErr w:type="gramEnd"/>
            <w:r w:rsidRPr="00E56609">
              <w:rPr>
                <w:rFonts w:eastAsia="Times New Roman" w:cs="Times New Roman"/>
                <w:szCs w:val="24"/>
                <w:lang w:eastAsia="hu-HU"/>
              </w:rPr>
              <w:t xml:space="preserve"> és a szexualitás egészségügyi vonatkozásai. A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információ megváltozásának lehetséges következményei.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Egy gén – egy jelleg kapcsolatok (</w:t>
            </w:r>
            <w:proofErr w:type="spellStart"/>
            <w:r w:rsidRPr="00E56609">
              <w:rPr>
                <w:rFonts w:eastAsia="Times New Roman" w:cs="Times New Roman"/>
                <w:szCs w:val="24"/>
                <w:lang w:eastAsia="hu-HU"/>
              </w:rPr>
              <w:t>Rh</w:t>
            </w:r>
            <w:proofErr w:type="spellEnd"/>
            <w:r w:rsidRPr="00E56609">
              <w:rPr>
                <w:rFonts w:eastAsia="Times New Roman" w:cs="Times New Roman"/>
                <w:szCs w:val="24"/>
                <w:lang w:eastAsia="hu-HU"/>
              </w:rPr>
              <w:t xml:space="preserve">-vércsoport, öröklődő betegségek).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nemiség szerepe a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információ </w:t>
            </w:r>
            <w:proofErr w:type="spellStart"/>
            <w:r w:rsidRPr="00E56609">
              <w:rPr>
                <w:rFonts w:eastAsia="Times New Roman" w:cs="Times New Roman"/>
                <w:szCs w:val="24"/>
                <w:lang w:eastAsia="hu-HU"/>
              </w:rPr>
              <w:t>újrakombinálódásában</w:t>
            </w:r>
            <w:proofErr w:type="spellEnd"/>
            <w:r w:rsidRPr="00E56609">
              <w:rPr>
                <w:rFonts w:eastAsia="Times New Roman" w:cs="Times New Roman"/>
                <w:szCs w:val="24"/>
                <w:lang w:eastAsia="hu-HU"/>
              </w:rPr>
              <w:t xml:space="preserve"> (az ivarsejtek sokfélesége, a testi sejtek genetikai azonossága).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információ megváltozása: mutációk.</w:t>
            </w:r>
          </w:p>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Mutációt</w:t>
            </w:r>
            <w:proofErr w:type="gramEnd"/>
            <w:r w:rsidRPr="00E56609">
              <w:rPr>
                <w:rFonts w:eastAsia="Times New Roman" w:cs="Times New Roman"/>
                <w:szCs w:val="24"/>
                <w:lang w:eastAsia="hu-HU"/>
              </w:rPr>
              <w:t xml:space="preserve"> okozó hatások (sugárzások, vegyületek).</w:t>
            </w:r>
          </w:p>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szabályozás: szabályozott sejtosztódás (növekedés) és szabályozatlan osztódás (rákos góc). Rákkeltő tényezők, kerülésük.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ember ivarszervei, biológiai </w:t>
            </w:r>
            <w:proofErr w:type="gramStart"/>
            <w:r w:rsidRPr="00E56609">
              <w:rPr>
                <w:rFonts w:eastAsia="Times New Roman" w:cs="Times New Roman"/>
                <w:szCs w:val="24"/>
                <w:lang w:eastAsia="hu-HU"/>
              </w:rPr>
              <w:t>funkciójuk</w:t>
            </w:r>
            <w:proofErr w:type="gramEnd"/>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hímivarsejt és a petesejt jellemzői.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női nemi ciklus szakaszai, a megtermékenyítés. Családtervezés.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Beágyazódás, magzati élet. A magzat védelme. Az újszülött és a csecsemő világa. Nemi érés, öregedés, halál.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Betegségek szűrése, betegjogok.</w:t>
            </w:r>
          </w:p>
        </w:tc>
        <w:tc>
          <w:tcPr>
            <w:tcW w:w="2019"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Matematika: valószínűség, gyakoriság, eloszlási görbe; kombinációk.</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Magyar nyelv és irodalom; osztályfőnöki: Szexualitás, családi élet. Identitás. Öregedés és halál, idős </w:t>
            </w:r>
            <w:proofErr w:type="gramStart"/>
            <w:r w:rsidRPr="00E56609">
              <w:rPr>
                <w:rFonts w:eastAsia="Times New Roman" w:cs="Times New Roman"/>
                <w:szCs w:val="24"/>
                <w:lang w:eastAsia="hu-HU"/>
              </w:rPr>
              <w:t>generáció</w:t>
            </w:r>
            <w:proofErr w:type="gramEnd"/>
            <w:r w:rsidRPr="00E56609">
              <w:rPr>
                <w:rFonts w:eastAsia="Times New Roman" w:cs="Times New Roman"/>
                <w:szCs w:val="24"/>
                <w:lang w:eastAsia="hu-HU"/>
              </w:rPr>
              <w:t>.</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Gén, </w:t>
            </w:r>
            <w:proofErr w:type="gramStart"/>
            <w:r w:rsidRPr="00E56609">
              <w:rPr>
                <w:rFonts w:eastAsia="Times New Roman" w:cs="Times New Roman"/>
                <w:szCs w:val="24"/>
                <w:lang w:eastAsia="hu-HU"/>
              </w:rPr>
              <w:t>mutáció</w:t>
            </w:r>
            <w:proofErr w:type="gramEnd"/>
            <w:r w:rsidRPr="00E56609">
              <w:rPr>
                <w:rFonts w:eastAsia="Times New Roman" w:cs="Times New Roman"/>
                <w:szCs w:val="24"/>
                <w:lang w:eastAsia="hu-HU"/>
              </w:rPr>
              <w:t>, mutagén és rákkeltő hatás, ivarsejt, ivarszerv, petefészek, tüsző(repedés), menstruáció, megtermékenyülés, tüszőhormon, sárgatesthormon (progeszteron), tesztoszteron, beágyazódás, magzat.</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Honnan hová?</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 xml:space="preserve">Csillagászati, földrajzi és biológiai </w:t>
            </w:r>
            <w:proofErr w:type="gramStart"/>
            <w:r w:rsidRPr="00E56609">
              <w:rPr>
                <w:rFonts w:eastAsia="Times New Roman" w:cs="Times New Roman"/>
                <w:b/>
                <w:szCs w:val="24"/>
                <w:lang w:eastAsia="hu-HU"/>
              </w:rPr>
              <w:t>evolúció</w:t>
            </w:r>
            <w:proofErr w:type="gramEnd"/>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 xml:space="preserve">Az </w:t>
            </w:r>
            <w:proofErr w:type="gramStart"/>
            <w:r w:rsidRPr="00E56609">
              <w:rPr>
                <w:rFonts w:eastAsia="Times New Roman" w:cs="Times New Roman"/>
                <w:b/>
                <w:szCs w:val="24"/>
                <w:lang w:eastAsia="hu-HU"/>
              </w:rPr>
              <w:t>ember társas</w:t>
            </w:r>
            <w:proofErr w:type="gramEnd"/>
            <w:r w:rsidRPr="00E56609">
              <w:rPr>
                <w:rFonts w:eastAsia="Times New Roman" w:cs="Times New Roman"/>
                <w:b/>
                <w:szCs w:val="24"/>
                <w:lang w:eastAsia="hu-HU"/>
              </w:rPr>
              <w:t xml:space="preserve"> viselkedése</w:t>
            </w:r>
          </w:p>
        </w:tc>
        <w:tc>
          <w:tcPr>
            <w:tcW w:w="82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8 óra</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Előzetes tudás</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Betegség és immunrendszer. Az öröklődés alapjai. Önzetlenség és </w:t>
            </w:r>
            <w:proofErr w:type="gramStart"/>
            <w:r w:rsidRPr="00E56609">
              <w:rPr>
                <w:rFonts w:eastAsia="Times New Roman" w:cs="Times New Roman"/>
                <w:szCs w:val="24"/>
                <w:lang w:eastAsia="hu-HU"/>
              </w:rPr>
              <w:t>agresszió</w:t>
            </w:r>
            <w:proofErr w:type="gramEnd"/>
            <w:r w:rsidRPr="00E56609">
              <w:rPr>
                <w:rFonts w:eastAsia="Times New Roman" w:cs="Times New Roman"/>
                <w:szCs w:val="24"/>
                <w:lang w:eastAsia="hu-HU"/>
              </w:rPr>
              <w:t>. Atom, magfúzió, sebesség, gyorsulás, idő, körmozgás, bolygómozgás, tömegvonzás, kör, ellipszis.</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Különböző területek, jelenségkörök közötti kapcsolatok, összefüggések észrevétele, hasonlóságok, közös vonások felfedezése, megfogalmazása.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idő- és térfogalom mélyítése, az időbeli tájékozódás fejlesztése a különböző léptékű folyamatok megismerése során.</w:t>
            </w:r>
          </w:p>
        </w:tc>
      </w:tr>
      <w:tr w:rsidR="00316570" w:rsidRPr="00E56609" w:rsidTr="0057418C">
        <w:tc>
          <w:tcPr>
            <w:tcW w:w="669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2019" w:type="dxa"/>
            <w:gridSpan w:val="4"/>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c>
          <w:tcPr>
            <w:tcW w:w="669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egyirányúság fölismerése és magyarázata csillagászati, földtani és biológiai folyamatokban. Az emberi csoportok néhány biológiai jellemzőjének megfogalmazása.</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csillagok fejlődésének főbb állomásai.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Naprendszer szerkezete, mérete, bolygóinak mozgása, mérete, típusai.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csillag, bolygó, üstökös, meteor megkülönböztetése.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Szemléletes kép a táguló világegyetem elméletéről.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Föld felszínének története: a vulkáni működések, földrengések oka, következményei.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Hegységképződés és -pusztulás.</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Haladás (fejlődés) és biológiai </w:t>
            </w:r>
            <w:proofErr w:type="gramStart"/>
            <w:r w:rsidRPr="00E56609">
              <w:rPr>
                <w:rFonts w:eastAsia="Times New Roman" w:cs="Times New Roman"/>
                <w:szCs w:val="24"/>
                <w:lang w:eastAsia="hu-HU"/>
              </w:rPr>
              <w:t>evolúció</w:t>
            </w:r>
            <w:proofErr w:type="gramEnd"/>
            <w:r w:rsidRPr="00E56609">
              <w:rPr>
                <w:rFonts w:eastAsia="Times New Roman" w:cs="Times New Roman"/>
                <w:szCs w:val="24"/>
                <w:lang w:eastAsia="hu-HU"/>
              </w:rPr>
              <w:t xml:space="preserve">. Az </w:t>
            </w:r>
            <w:proofErr w:type="gramStart"/>
            <w:r w:rsidRPr="00E56609">
              <w:rPr>
                <w:rFonts w:eastAsia="Times New Roman" w:cs="Times New Roman"/>
                <w:szCs w:val="24"/>
                <w:lang w:eastAsia="hu-HU"/>
              </w:rPr>
              <w:t>evolúció</w:t>
            </w:r>
            <w:proofErr w:type="gramEnd"/>
            <w:r w:rsidRPr="00E56609">
              <w:rPr>
                <w:rFonts w:eastAsia="Times New Roman" w:cs="Times New Roman"/>
                <w:szCs w:val="24"/>
                <w:lang w:eastAsia="hu-HU"/>
              </w:rPr>
              <w:t xml:space="preserve"> darwini leírása. Közvetlen bizonyítékok (</w:t>
            </w:r>
            <w:proofErr w:type="spellStart"/>
            <w:r w:rsidRPr="00E56609">
              <w:rPr>
                <w:rFonts w:eastAsia="Times New Roman" w:cs="Times New Roman"/>
                <w:szCs w:val="24"/>
                <w:lang w:eastAsia="hu-HU"/>
              </w:rPr>
              <w:t>fosszíliák</w:t>
            </w:r>
            <w:proofErr w:type="spellEnd"/>
            <w:r w:rsidRPr="00E56609">
              <w:rPr>
                <w:rFonts w:eastAsia="Times New Roman" w:cs="Times New Roman"/>
                <w:szCs w:val="24"/>
                <w:lang w:eastAsia="hu-HU"/>
              </w:rPr>
              <w:t>) és biológiai, anatómiai érvek.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szelekció hatása (mesterséges, természetes). Ellenálló kórokozók terjedése.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biológiai </w:t>
            </w:r>
            <w:proofErr w:type="gramStart"/>
            <w:r w:rsidRPr="00E56609">
              <w:rPr>
                <w:rFonts w:eastAsia="Times New Roman" w:cs="Times New Roman"/>
                <w:szCs w:val="24"/>
                <w:lang w:eastAsia="hu-HU"/>
              </w:rPr>
              <w:t>evolúciónak</w:t>
            </w:r>
            <w:proofErr w:type="gramEnd"/>
            <w:r w:rsidRPr="00E56609">
              <w:rPr>
                <w:rFonts w:eastAsia="Times New Roman" w:cs="Times New Roman"/>
                <w:szCs w:val="24"/>
                <w:lang w:eastAsia="hu-HU"/>
              </w:rPr>
              <w:t xml:space="preserve"> az emberi társadalomra való közvetlen alkalmazásának veszélyei (szociáldarwinizmus, eugenika).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Vitatott kérdések. (Az élet keletkezésének kérdése.)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önzetlen viselkedés </w:t>
            </w:r>
            <w:proofErr w:type="gramStart"/>
            <w:r w:rsidRPr="00E56609">
              <w:rPr>
                <w:rFonts w:eastAsia="Times New Roman" w:cs="Times New Roman"/>
                <w:szCs w:val="24"/>
                <w:lang w:eastAsia="hu-HU"/>
              </w:rPr>
              <w:t>evolúciója</w:t>
            </w:r>
            <w:proofErr w:type="gramEnd"/>
            <w:r w:rsidRPr="00E56609">
              <w:rPr>
                <w:rFonts w:eastAsia="Times New Roman" w:cs="Times New Roman"/>
                <w:szCs w:val="24"/>
                <w:lang w:eastAsia="hu-HU"/>
              </w:rPr>
              <w:t>. Az irányultság kérdése.)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Technikai </w:t>
            </w:r>
            <w:proofErr w:type="gramStart"/>
            <w:r w:rsidRPr="00E56609">
              <w:rPr>
                <w:rFonts w:eastAsia="Times New Roman" w:cs="Times New Roman"/>
                <w:szCs w:val="24"/>
                <w:lang w:eastAsia="hu-HU"/>
              </w:rPr>
              <w:t>evolúció</w:t>
            </w:r>
            <w:proofErr w:type="gramEnd"/>
            <w:r w:rsidRPr="00E56609">
              <w:rPr>
                <w:rFonts w:eastAsia="Times New Roman" w:cs="Times New Roman"/>
                <w:szCs w:val="24"/>
                <w:lang w:eastAsia="hu-HU"/>
              </w:rPr>
              <w:t xml:space="preserve"> és a szokások evolúciója (divat, stílusok).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emberi csoportokra jellemző társas viszonyok, a szabálykövetés és szabályteremtés példái. Az idegen csoportoktól való elkülönülés és az eltérő csoportok közti együttműködés biológiai háttere.</w:t>
            </w:r>
          </w:p>
        </w:tc>
        <w:tc>
          <w:tcPr>
            <w:tcW w:w="2019"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Magyar nyelv és irodalom: A haladáseszme különböző korokban; az </w:t>
            </w:r>
            <w:proofErr w:type="gramStart"/>
            <w:r w:rsidRPr="00E56609">
              <w:rPr>
                <w:rFonts w:eastAsia="Times New Roman" w:cs="Times New Roman"/>
                <w:szCs w:val="24"/>
                <w:lang w:eastAsia="hu-HU"/>
              </w:rPr>
              <w:t>ideológiák</w:t>
            </w:r>
            <w:proofErr w:type="gramEnd"/>
            <w:r w:rsidRPr="00E56609">
              <w:rPr>
                <w:rFonts w:eastAsia="Times New Roman" w:cs="Times New Roman"/>
                <w:szCs w:val="24"/>
                <w:lang w:eastAsia="hu-HU"/>
              </w:rPr>
              <w:t xml:space="preserve"> mint a hatalmi rendszer alátámasztói. Az önzetlenség emberi példái. A tömegek viselkedését leíró irodalmi példák.</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Történelem: A járványok és a </w:t>
            </w:r>
            <w:proofErr w:type="spellStart"/>
            <w:r w:rsidRPr="00E56609">
              <w:rPr>
                <w:rFonts w:eastAsia="Times New Roman" w:cs="Times New Roman"/>
                <w:szCs w:val="24"/>
                <w:lang w:eastAsia="hu-HU"/>
              </w:rPr>
              <w:t>háziasítás</w:t>
            </w:r>
            <w:proofErr w:type="spellEnd"/>
            <w:r w:rsidRPr="00E56609">
              <w:rPr>
                <w:rFonts w:eastAsia="Times New Roman" w:cs="Times New Roman"/>
                <w:szCs w:val="24"/>
                <w:lang w:eastAsia="hu-HU"/>
              </w:rPr>
              <w:t xml:space="preserve"> történelemformáló szerepe.</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Osztályfőnöki: Szokások, divat.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szabálykövetés és szabályszegés példái az irodalomban és a történelemben.</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Csillag, üstökös, meteor, bolygó, galaxis, csillagkép, Naprendszer, Univerzum, Föld-típusú bolygó, szupernóva, </w:t>
            </w:r>
            <w:proofErr w:type="gramStart"/>
            <w:r w:rsidRPr="00E56609">
              <w:rPr>
                <w:rFonts w:eastAsia="Times New Roman" w:cs="Times New Roman"/>
                <w:szCs w:val="24"/>
                <w:lang w:eastAsia="hu-HU"/>
              </w:rPr>
              <w:t>evolúció</w:t>
            </w:r>
            <w:proofErr w:type="gramEnd"/>
            <w:r w:rsidRPr="00E56609">
              <w:rPr>
                <w:rFonts w:eastAsia="Times New Roman" w:cs="Times New Roman"/>
                <w:szCs w:val="24"/>
                <w:lang w:eastAsia="hu-HU"/>
              </w:rPr>
              <w:t>, alkalmazkodás, közös ős (leszármazás), természetes és mesterséges szelekció, önzetlenség.</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771" w:type="dxa"/>
            <w:gridSpan w:val="3"/>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 xml:space="preserve">Az </w:t>
            </w:r>
            <w:proofErr w:type="gramStart"/>
            <w:r w:rsidRPr="00E56609">
              <w:rPr>
                <w:rFonts w:eastAsia="Times New Roman" w:cs="Times New Roman"/>
                <w:b/>
                <w:szCs w:val="24"/>
                <w:lang w:eastAsia="hu-HU"/>
              </w:rPr>
              <w:t>evolúció</w:t>
            </w:r>
            <w:proofErr w:type="gramEnd"/>
            <w:r w:rsidRPr="00E56609">
              <w:rPr>
                <w:rFonts w:eastAsia="Times New Roman" w:cs="Times New Roman"/>
                <w:b/>
                <w:szCs w:val="24"/>
                <w:lang w:eastAsia="hu-HU"/>
              </w:rPr>
              <w:t xml:space="preserve"> </w:t>
            </w:r>
            <w:proofErr w:type="spellStart"/>
            <w:r w:rsidRPr="00E56609">
              <w:rPr>
                <w:rFonts w:eastAsia="Times New Roman" w:cs="Times New Roman"/>
                <w:b/>
                <w:szCs w:val="24"/>
                <w:lang w:eastAsia="hu-HU"/>
              </w:rPr>
              <w:t>színpada</w:t>
            </w:r>
            <w:proofErr w:type="spellEnd"/>
            <w:r w:rsidRPr="00E56609">
              <w:rPr>
                <w:rFonts w:eastAsia="Times New Roman" w:cs="Times New Roman"/>
                <w:b/>
                <w:szCs w:val="24"/>
                <w:lang w:eastAsia="hu-HU"/>
              </w:rPr>
              <w:t xml:space="preserve"> és szereplői</w:t>
            </w:r>
          </w:p>
        </w:tc>
        <w:tc>
          <w:tcPr>
            <w:tcW w:w="82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9 óra</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Anyagforgalom az élő szervezetben. Gazdálkodás a Kárpát-medencében.</w:t>
            </w:r>
          </w:p>
        </w:tc>
      </w:tr>
      <w:tr w:rsidR="00316570" w:rsidRPr="00E56609" w:rsidTr="0057418C">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600"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Tapasztalat szerzése technológiai, társadalmi és ökológiai rendszerek elemzésében. Az egyéni vélemények megfogalmazása során az érvelés, bizonyítás igényének erősítése.</w:t>
            </w:r>
          </w:p>
          <w:p w:rsidR="00316570" w:rsidRPr="00E56609" w:rsidRDefault="00316570"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lastRenderedPageBreak/>
              <w:t>Evolúciós</w:t>
            </w:r>
            <w:proofErr w:type="gramEnd"/>
            <w:r w:rsidRPr="00E56609">
              <w:rPr>
                <w:rFonts w:eastAsia="Times New Roman" w:cs="Times New Roman"/>
                <w:szCs w:val="24"/>
                <w:lang w:eastAsia="hu-HU"/>
              </w:rPr>
              <w:t>, környezet- és természetvédelmi szempontok összekapcsolása, az ember természeti folyamatokban játszott szerepének kritikus vizsgálata.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fogyasztási szokásokkal kapcsolatos észszerű és felelős szemlélet erősítésével törekvés a tudatos állampolgárrá nevelésre.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környezet szépsége, az emberi kultúrák fenntarthatósága és a benne élők testi-lelki egészsége közti összefüggések megjelenítése. Az alkalmazásra való törekvés kialakítása a fenntarthatóság és autonómia érdekében a háztartásokban és a kisközösségekben.</w:t>
            </w:r>
          </w:p>
        </w:tc>
      </w:tr>
      <w:tr w:rsidR="00316570" w:rsidRPr="00E56609" w:rsidTr="0057418C">
        <w:trPr>
          <w:gridAfter w:val="1"/>
          <w:wAfter w:w="142" w:type="dxa"/>
        </w:trPr>
        <w:tc>
          <w:tcPr>
            <w:tcW w:w="6690"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Ismeretek/fejlesztési követelmények</w:t>
            </w:r>
          </w:p>
        </w:tc>
        <w:tc>
          <w:tcPr>
            <w:tcW w:w="1877" w:type="dxa"/>
            <w:gridSpan w:val="3"/>
            <w:tcBorders>
              <w:top w:val="single" w:sz="18" w:space="0" w:color="auto"/>
            </w:tcBorders>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After w:val="1"/>
          <w:wAfter w:w="142" w:type="dxa"/>
        </w:trPr>
        <w:tc>
          <w:tcPr>
            <w:tcW w:w="669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élőlények együttélését magyarázó feltételek, az ember szerepének elemzése. Környezet és egészség összefüggései, néhány lehetséges megoldási módszer értékelése. </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i/>
                <w:szCs w:val="24"/>
                <w:lang w:eastAsia="hu-HU"/>
              </w:rPr>
              <w:t>Lehetőségek a megvalósításra</w:t>
            </w:r>
            <w:r w:rsidRPr="00E56609">
              <w:rPr>
                <w:rFonts w:eastAsia="Times New Roman" w:cs="Times New Roman"/>
                <w:szCs w:val="24"/>
                <w:lang w:eastAsia="hu-HU"/>
              </w:rPr>
              <w: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élőlény-populációk elszaporodása és visszaszorulása.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Populációs kölcsönhatások példákkal. A biológiai </w:t>
            </w:r>
            <w:proofErr w:type="gramStart"/>
            <w:r w:rsidRPr="00E56609">
              <w:rPr>
                <w:rFonts w:eastAsia="Times New Roman" w:cs="Times New Roman"/>
                <w:szCs w:val="24"/>
                <w:lang w:eastAsia="hu-HU"/>
              </w:rPr>
              <w:t>indikáció</w:t>
            </w:r>
            <w:proofErr w:type="gramEnd"/>
            <w:r w:rsidRPr="00E56609">
              <w:rPr>
                <w:rFonts w:eastAsia="Times New Roman" w:cs="Times New Roman"/>
                <w:szCs w:val="24"/>
                <w:lang w:eastAsia="hu-HU"/>
              </w:rPr>
              <w:t xml:space="preserve">.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Példák az életközösségekben zajló anyagkörforgásra (szén, nitrogén), az anyag és energiaforgalom összefüggésére. Táplálékpiramis (termelő, fogyasztó, lebontó szervezetek).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Az ember hatása a földi élővilágra a történelem során. Önpusztító civilizációk és a természeti környezettel összhangban maradó gazdálkodási formák.</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természeti környezet terhelése: fajok kiirtása, az élőhelyek beszűkítése és részekre szabdalása, szennyezőanyag-kibocsátás, fajok behurcolása, megtelepítése, talajerózió. Fajok, területek és a biológiai sokféleség védelme. A természetvédelem lehetőségei. Helyi környezeti </w:t>
            </w:r>
            <w:proofErr w:type="gramStart"/>
            <w:r w:rsidRPr="00E56609">
              <w:rPr>
                <w:rFonts w:eastAsia="Times New Roman" w:cs="Times New Roman"/>
                <w:szCs w:val="24"/>
                <w:lang w:eastAsia="hu-HU"/>
              </w:rPr>
              <w:t>probléma</w:t>
            </w:r>
            <w:proofErr w:type="gramEnd"/>
            <w:r w:rsidRPr="00E56609">
              <w:rPr>
                <w:rFonts w:eastAsia="Times New Roman" w:cs="Times New Roman"/>
                <w:szCs w:val="24"/>
                <w:lang w:eastAsia="hu-HU"/>
              </w:rPr>
              <w:t xml:space="preserve"> felismerése, információk gyűjtése.</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környezeti kár fogalma, csökkentésének lehetőségei.</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Ökológiai lábnyom. A közlegelők tragédiája: a </w:t>
            </w:r>
            <w:proofErr w:type="gramStart"/>
            <w:r w:rsidRPr="00E56609">
              <w:rPr>
                <w:rFonts w:eastAsia="Times New Roman" w:cs="Times New Roman"/>
                <w:szCs w:val="24"/>
                <w:lang w:eastAsia="hu-HU"/>
              </w:rPr>
              <w:t>klasszikus</w:t>
            </w:r>
            <w:proofErr w:type="gramEnd"/>
            <w:r w:rsidRPr="00E56609">
              <w:rPr>
                <w:rFonts w:eastAsia="Times New Roman" w:cs="Times New Roman"/>
                <w:szCs w:val="24"/>
                <w:lang w:eastAsia="hu-HU"/>
              </w:rPr>
              <w:t xml:space="preserve"> gazdaságtan és kritikája.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ökológiai </w:t>
            </w:r>
            <w:proofErr w:type="gramStart"/>
            <w:r w:rsidRPr="00E56609">
              <w:rPr>
                <w:rFonts w:eastAsia="Times New Roman" w:cs="Times New Roman"/>
                <w:szCs w:val="24"/>
                <w:lang w:eastAsia="hu-HU"/>
              </w:rPr>
              <w:t>krízis</w:t>
            </w:r>
            <w:proofErr w:type="gramEnd"/>
            <w:r w:rsidRPr="00E56609">
              <w:rPr>
                <w:rFonts w:eastAsia="Times New Roman" w:cs="Times New Roman"/>
                <w:szCs w:val="24"/>
                <w:lang w:eastAsia="hu-HU"/>
              </w:rPr>
              <w:t xml:space="preserve"> társadalmi-szemléleti hátterének fő tényezői (fogyasztás, városiasodás, fosszilis energia felhasználása, globalizáció). A Gaia-elmélet lényege.</w:t>
            </w:r>
          </w:p>
        </w:tc>
        <w:tc>
          <w:tcPr>
            <w:tcW w:w="1877"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Osztályfőnöki: Természetvédelem: vadasparkok, nemzeti parkok. Nemzetközi szerződések.</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rPr>
          <w:gridAfter w:val="1"/>
          <w:wAfter w:w="142"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Kulcsfogalmak</w:t>
            </w:r>
          </w:p>
        </w:tc>
        <w:tc>
          <w:tcPr>
            <w:tcW w:w="6458"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Szimbiózis, élősködés, versengés, Gaia-elmélet.</w:t>
            </w:r>
          </w:p>
        </w:tc>
      </w:tr>
      <w:tr w:rsidR="00316570" w:rsidRPr="00E56609" w:rsidTr="0057418C">
        <w:trPr>
          <w:gridAfter w:val="1"/>
          <w:wAfter w:w="142"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Tematikai egység/</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cél</w:t>
            </w:r>
          </w:p>
        </w:tc>
        <w:tc>
          <w:tcPr>
            <w:tcW w:w="5041"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Projektmunka</w:t>
            </w:r>
          </w:p>
        </w:tc>
        <w:tc>
          <w:tcPr>
            <w:tcW w:w="1417"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Óraszám</w:t>
            </w:r>
          </w:p>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13 óra</w:t>
            </w:r>
          </w:p>
        </w:tc>
      </w:tr>
      <w:tr w:rsidR="00316570" w:rsidRPr="00E56609" w:rsidTr="0057418C">
        <w:trPr>
          <w:gridAfter w:val="1"/>
          <w:wAfter w:w="142"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Előzetes tudás</w:t>
            </w:r>
          </w:p>
        </w:tc>
        <w:tc>
          <w:tcPr>
            <w:tcW w:w="6458"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Egyéni (tanulási) tapasztalatok; az elsajátított ismeretek. </w:t>
            </w:r>
          </w:p>
        </w:tc>
      </w:tr>
      <w:tr w:rsidR="00316570" w:rsidRPr="00E56609" w:rsidTr="0057418C">
        <w:trPr>
          <w:gridAfter w:val="1"/>
          <w:wAfter w:w="142"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Fejlesztési feladatok</w:t>
            </w:r>
          </w:p>
        </w:tc>
        <w:tc>
          <w:tcPr>
            <w:tcW w:w="6458"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Projektek készítése, az ehhez szükséges képességek, </w:t>
            </w:r>
            <w:proofErr w:type="gramStart"/>
            <w:r w:rsidRPr="00E56609">
              <w:rPr>
                <w:rFonts w:eastAsia="Times New Roman" w:cs="Times New Roman"/>
                <w:szCs w:val="24"/>
                <w:lang w:eastAsia="hu-HU"/>
              </w:rPr>
              <w:t>kompetenciák</w:t>
            </w:r>
            <w:proofErr w:type="gramEnd"/>
            <w:r w:rsidRPr="00E56609">
              <w:rPr>
                <w:rFonts w:eastAsia="Times New Roman" w:cs="Times New Roman"/>
                <w:szCs w:val="24"/>
                <w:lang w:eastAsia="hu-HU"/>
              </w:rPr>
              <w:t xml:space="preserve"> fejlesztése.</w:t>
            </w:r>
          </w:p>
          <w:p w:rsidR="00316570" w:rsidRPr="00E56609" w:rsidRDefault="00316570" w:rsidP="0057418C">
            <w:pPr>
              <w:suppressAutoHyphens/>
              <w:jc w:val="both"/>
              <w:rPr>
                <w:rFonts w:eastAsia="Times New Roman" w:cs="Times New Roman"/>
                <w:szCs w:val="24"/>
                <w:lang w:eastAsia="hu-HU"/>
              </w:rPr>
            </w:pPr>
          </w:p>
        </w:tc>
      </w:tr>
      <w:tr w:rsidR="00316570" w:rsidRPr="00E56609" w:rsidTr="0057418C">
        <w:trPr>
          <w:gridAfter w:val="1"/>
          <w:wAfter w:w="142" w:type="dxa"/>
        </w:trPr>
        <w:tc>
          <w:tcPr>
            <w:tcW w:w="6690" w:type="dxa"/>
            <w:gridSpan w:val="3"/>
            <w:tcBorders>
              <w:top w:val="single" w:sz="18" w:space="0" w:color="auto"/>
            </w:tcBorders>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Ismeretek/fejlesztési követelmények</w:t>
            </w:r>
          </w:p>
        </w:tc>
        <w:tc>
          <w:tcPr>
            <w:tcW w:w="1877" w:type="dxa"/>
            <w:gridSpan w:val="3"/>
            <w:tcBorders>
              <w:top w:val="single" w:sz="18" w:space="0" w:color="auto"/>
            </w:tcBorders>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Kapcsolódási pontok</w:t>
            </w:r>
          </w:p>
        </w:tc>
      </w:tr>
      <w:tr w:rsidR="00316570" w:rsidRPr="00E56609" w:rsidTr="0057418C">
        <w:trPr>
          <w:gridAfter w:val="1"/>
          <w:wAfter w:w="142" w:type="dxa"/>
        </w:trPr>
        <w:tc>
          <w:tcPr>
            <w:tcW w:w="6690"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Részvétel egy szabadon választott témájú projekt tervezésében, megvalósításában és értékelésében; valamint a projekt eredményeinek bemutatásában.</w:t>
            </w:r>
          </w:p>
          <w:p w:rsidR="00316570" w:rsidRPr="00E56609" w:rsidRDefault="00316570" w:rsidP="0057418C">
            <w:pPr>
              <w:suppressAutoHyphens/>
              <w:jc w:val="both"/>
              <w:rPr>
                <w:rFonts w:eastAsia="Times New Roman" w:cs="Times New Roman"/>
                <w:szCs w:val="24"/>
                <w:lang w:eastAsia="hu-HU"/>
              </w:rPr>
            </w:pPr>
          </w:p>
          <w:p w:rsidR="00316570" w:rsidRPr="00E56609" w:rsidRDefault="00316570" w:rsidP="0057418C">
            <w:pPr>
              <w:suppressAutoHyphens/>
              <w:jc w:val="both"/>
              <w:rPr>
                <w:rFonts w:eastAsia="Times New Roman" w:cs="Times New Roman"/>
                <w:i/>
                <w:szCs w:val="24"/>
                <w:lang w:eastAsia="hu-HU"/>
              </w:rPr>
            </w:pPr>
            <w:r w:rsidRPr="00E56609">
              <w:rPr>
                <w:rFonts w:eastAsia="Times New Roman" w:cs="Times New Roman"/>
                <w:i/>
                <w:szCs w:val="24"/>
                <w:lang w:eastAsia="hu-HU"/>
              </w:rPr>
              <w:t>Lehetőségek a megvalósításra</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A diákok 4-6 fős csoportokban közösen dolgoznak egy szabadon választott </w:t>
            </w:r>
            <w:proofErr w:type="gramStart"/>
            <w:r w:rsidRPr="00E56609">
              <w:rPr>
                <w:rFonts w:eastAsia="Times New Roman" w:cs="Times New Roman"/>
                <w:szCs w:val="24"/>
                <w:lang w:eastAsia="hu-HU"/>
              </w:rPr>
              <w:t>komplex</w:t>
            </w:r>
            <w:proofErr w:type="gramEnd"/>
            <w:r w:rsidRPr="00E56609">
              <w:rPr>
                <w:rFonts w:eastAsia="Times New Roman" w:cs="Times New Roman"/>
                <w:szCs w:val="24"/>
                <w:lang w:eastAsia="hu-HU"/>
              </w:rPr>
              <w:t xml:space="preserve"> természettudományos probléma megoldásán. Ehhez projekttervet késztenek, felhasználják a tanórákon szerzett ismereteiket, de önálló ismeretszerzésre, sőt kisebb kutatások, vizsgálatok elemzésére is buzdíthatjuk őket.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projekt értékelésének lehetséges szempontjai lehetnek: </w:t>
            </w:r>
            <w:proofErr w:type="gramStart"/>
            <w:r w:rsidRPr="00E56609">
              <w:rPr>
                <w:rFonts w:eastAsia="Times New Roman" w:cs="Times New Roman"/>
                <w:szCs w:val="24"/>
                <w:lang w:eastAsia="hu-HU"/>
              </w:rPr>
              <w:t>komplexitás</w:t>
            </w:r>
            <w:proofErr w:type="gramEnd"/>
            <w:r w:rsidRPr="00E56609">
              <w:rPr>
                <w:rFonts w:eastAsia="Times New Roman" w:cs="Times New Roman"/>
                <w:szCs w:val="24"/>
                <w:lang w:eastAsia="hu-HU"/>
              </w:rPr>
              <w:t xml:space="preserve">, az ok-okozati összefüggések felismerésére való törekvés, a problémamegoldás újszerűsége, a projektbeszámoló színvonala, egyedisége. </w:t>
            </w:r>
          </w:p>
        </w:tc>
        <w:tc>
          <w:tcPr>
            <w:tcW w:w="1877" w:type="dxa"/>
            <w:gridSpan w:val="3"/>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 xml:space="preserve">Minden tantárgy: </w:t>
            </w:r>
            <w:r w:rsidRPr="00E56609">
              <w:rPr>
                <w:rFonts w:eastAsia="Times New Roman" w:cs="Times New Roman"/>
                <w:szCs w:val="24"/>
                <w:lang w:eastAsia="hu-HU"/>
              </w:rPr>
              <w:br/>
              <w:t xml:space="preserve">a projekthez kapcsolható tartalmi elemek. </w:t>
            </w:r>
          </w:p>
        </w:tc>
      </w:tr>
      <w:tr w:rsidR="00316570" w:rsidRPr="00E56609" w:rsidTr="0057418C">
        <w:trPr>
          <w:gridAfter w:val="1"/>
          <w:wAfter w:w="142" w:type="dxa"/>
        </w:trPr>
        <w:tc>
          <w:tcPr>
            <w:tcW w:w="2109" w:type="dxa"/>
            <w:gridSpan w:val="2"/>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lastRenderedPageBreak/>
              <w:t>Kulcsfogalmak</w:t>
            </w:r>
          </w:p>
        </w:tc>
        <w:tc>
          <w:tcPr>
            <w:tcW w:w="6458" w:type="dxa"/>
            <w:gridSpan w:val="4"/>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Projekt, tervezés, külső és belső értékelés.</w:t>
            </w:r>
          </w:p>
        </w:tc>
      </w:tr>
      <w:tr w:rsidR="00316570" w:rsidRPr="00E56609" w:rsidTr="0057418C">
        <w:trPr>
          <w:gridAfter w:val="1"/>
          <w:wAfter w:w="142" w:type="dxa"/>
        </w:trPr>
        <w:tc>
          <w:tcPr>
            <w:tcW w:w="1956" w:type="dxa"/>
            <w:vAlign w:val="center"/>
          </w:tcPr>
          <w:p w:rsidR="00316570" w:rsidRPr="00E56609" w:rsidRDefault="00316570" w:rsidP="0057418C">
            <w:pPr>
              <w:suppressAutoHyphens/>
              <w:jc w:val="both"/>
              <w:rPr>
                <w:rFonts w:eastAsia="Times New Roman" w:cs="Times New Roman"/>
                <w:b/>
                <w:szCs w:val="24"/>
                <w:lang w:eastAsia="hu-HU"/>
              </w:rPr>
            </w:pPr>
            <w:r w:rsidRPr="00E56609">
              <w:rPr>
                <w:rFonts w:eastAsia="Times New Roman" w:cs="Times New Roman"/>
                <w:b/>
                <w:szCs w:val="24"/>
                <w:lang w:eastAsia="hu-HU"/>
              </w:rPr>
              <w:t>A fejlesztés várt eredményei az évfolyam végén</w:t>
            </w:r>
          </w:p>
        </w:tc>
        <w:tc>
          <w:tcPr>
            <w:tcW w:w="6611" w:type="dxa"/>
            <w:gridSpan w:val="5"/>
          </w:tcPr>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tanuló </w:t>
            </w:r>
            <w:proofErr w:type="gramStart"/>
            <w:r w:rsidRPr="00E56609">
              <w:rPr>
                <w:rFonts w:eastAsia="Times New Roman" w:cs="Times New Roman"/>
                <w:szCs w:val="24"/>
                <w:lang w:eastAsia="hu-HU"/>
              </w:rPr>
              <w:t>megfogalmazza</w:t>
            </w:r>
            <w:proofErr w:type="gramEnd"/>
            <w:r w:rsidRPr="00E56609">
              <w:rPr>
                <w:rFonts w:eastAsia="Times New Roman" w:cs="Times New Roman"/>
                <w:szCs w:val="24"/>
                <w:lang w:eastAsia="hu-HU"/>
              </w:rPr>
              <w:t xml:space="preserve"> és konkrét példán fölismeri az egyszerű megfigyelés és a kísérlet közti különbséget. Érti a számszerűség jelentőségét a mérésekben, tud különböző módon ábrázolni és ábrákról leolvasni mérési adatokat.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Tudja jellemezni a mozgásokat sebességükkel, gyorsulásukkal. Érti a térbeli tájékozódás geometriai módszereinek lényegét. Tud tájékozódni térképeken.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Érti a tehetetlenség fogalmát, a gyorsulás formáit, okát. Kapcsolatot talál a tömeg és a súly között. Érti az energia, a munka, a hatásfok és a hő összefüggését. Ismeri az emberi szervezet működésének mechanikai hátterét.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mindennapokban tapasztalt jelenségeket meg tud magyarázni anyagi- és halmaztulajdonságokkal. Érti az éghajlat és az időjárás elemeinek fizikai hátterét, összefüggését hazánk természeti képével, gazdálkodásával.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A tanuló értelmezi és ábrázolja a természetben megfigyelhető arányokat, ismer példákat vizsgálatuk módjára. Kapcsolatba hozza az anyagok szerkezetét tulajdonságaikkal, felhasználásukkal.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Érti az elektromosság és mágnesesség alapjait, az áram mágneses, valamint a mágneses tér változásának elektromos hatását. </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Érti az emberi szervezetben átáramló anyag és energia szerepét, összefüggését egészségünkkel, az élőlények egymásra utaltságát. Magyarázza a biológiai rendszerek belső rendjét a szabályozás és vezérlés segítségével. Érti az alkalmazkodás szerepét az egyéni és társas viselkedésben.</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Tisztában van a radioaktivitás okával és élettani hatásával, az atomenergia felszabadulásának módjaival és lehetőségeivel, környezeti hatásaival.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tanuló tudja értelmezni a tulajdonságok öröklődését családfán.  Áttekintése van a </w:t>
            </w:r>
            <w:proofErr w:type="gramStart"/>
            <w:r w:rsidRPr="00E56609">
              <w:rPr>
                <w:rFonts w:eastAsia="Times New Roman" w:cs="Times New Roman"/>
                <w:szCs w:val="24"/>
                <w:lang w:eastAsia="hu-HU"/>
              </w:rPr>
              <w:t>genetikai</w:t>
            </w:r>
            <w:proofErr w:type="gramEnd"/>
            <w:r w:rsidRPr="00E56609">
              <w:rPr>
                <w:rFonts w:eastAsia="Times New Roman" w:cs="Times New Roman"/>
                <w:szCs w:val="24"/>
                <w:lang w:eastAsia="hu-HU"/>
              </w:rPr>
              <w:t xml:space="preserve"> információról, a génműködés szabályozottságáról, egyirányú változásairól (egyedfejlődés) és zavarairól.</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Ismeri a nemek </w:t>
            </w:r>
            <w:proofErr w:type="spellStart"/>
            <w:r w:rsidRPr="00E56609">
              <w:rPr>
                <w:rFonts w:eastAsia="Times New Roman" w:cs="Times New Roman"/>
                <w:szCs w:val="24"/>
                <w:lang w:eastAsia="hu-HU"/>
              </w:rPr>
              <w:t>kromoszómális</w:t>
            </w:r>
            <w:proofErr w:type="spellEnd"/>
            <w:r w:rsidRPr="00E56609">
              <w:rPr>
                <w:rFonts w:eastAsia="Times New Roman" w:cs="Times New Roman"/>
                <w:szCs w:val="24"/>
                <w:lang w:eastAsia="hu-HU"/>
              </w:rPr>
              <w:t xml:space="preserve"> meghatározottságát, a nemi ciklusok és a családtervezés hormonális-élettani hátterét.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Ismer nagy léptékű, egyirányú változásokat az élő és élettelen természetben, látja ezek bizonyítékait, okait.</w:t>
            </w:r>
          </w:p>
          <w:p w:rsidR="00316570" w:rsidRPr="00E56609" w:rsidRDefault="00316570" w:rsidP="0057418C">
            <w:pPr>
              <w:suppressAutoHyphens/>
              <w:jc w:val="both"/>
              <w:rPr>
                <w:rFonts w:eastAsia="Times New Roman" w:cs="Times New Roman"/>
                <w:szCs w:val="24"/>
                <w:lang w:eastAsia="hu-HU"/>
              </w:rPr>
            </w:pPr>
            <w:r w:rsidRPr="00E56609">
              <w:rPr>
                <w:rFonts w:eastAsia="Times New Roman" w:cs="Times New Roman"/>
                <w:szCs w:val="24"/>
                <w:lang w:eastAsia="hu-HU"/>
              </w:rPr>
              <w:t>Ismer az élőlény-populációk létszámát és változatosságát csökkentő és növelő tényezőket, az élőlények önszabályozó közösségeinek fölépítését. Tud példákat bemutatni az ember környezetfüggésére és környezet-átalakító szerepére.</w:t>
            </w:r>
          </w:p>
        </w:tc>
      </w:tr>
    </w:tbl>
    <w:p w:rsidR="00A141CB" w:rsidRDefault="00316570"/>
    <w:sectPr w:rsidR="00A141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félkövér">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B13087"/>
    <w:multiLevelType w:val="multilevel"/>
    <w:tmpl w:val="BD0058D8"/>
    <w:lvl w:ilvl="0">
      <w:start w:val="1"/>
      <w:numFmt w:val="decimal"/>
      <w:pStyle w:val="Cmsor1"/>
      <w:lvlText w:val="%1"/>
      <w:lvlJc w:val="left"/>
      <w:pPr>
        <w:ind w:left="432" w:hanging="432"/>
      </w:pPr>
      <w:rPr>
        <w:sz w:val="36"/>
        <w:szCs w:val="36"/>
      </w:rPr>
    </w:lvl>
    <w:lvl w:ilvl="1">
      <w:start w:val="1"/>
      <w:numFmt w:val="decimal"/>
      <w:pStyle w:val="Cmsor2"/>
      <w:lvlText w:val="%1.%2"/>
      <w:lvlJc w:val="left"/>
      <w:pPr>
        <w:ind w:left="576" w:hanging="576"/>
      </w:pPr>
    </w:lvl>
    <w:lvl w:ilvl="2">
      <w:start w:val="1"/>
      <w:numFmt w:val="decimal"/>
      <w:lvlText w:val="%1.%2.%3"/>
      <w:lvlJc w:val="left"/>
      <w:pPr>
        <w:ind w:left="4406"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1" w15:restartNumberingAfterBreak="0">
    <w:nsid w:val="5EFD5E2D"/>
    <w:multiLevelType w:val="hybridMultilevel"/>
    <w:tmpl w:val="5B483FCC"/>
    <w:lvl w:ilvl="0" w:tplc="167C04F0">
      <w:numFmt w:val="bullet"/>
      <w:lvlText w:val="–"/>
      <w:lvlJc w:val="left"/>
      <w:pPr>
        <w:tabs>
          <w:tab w:val="num" w:pos="1068"/>
        </w:tabs>
        <w:ind w:left="1068" w:hanging="360"/>
      </w:pPr>
      <w:rPr>
        <w:rFonts w:ascii="Times New Roman" w:eastAsia="Times New Roman" w:hAnsi="Times New Roman" w:cs="Times New Roman" w:hint="default"/>
        <w:color w:val="auto"/>
      </w:rPr>
    </w:lvl>
    <w:lvl w:ilvl="1" w:tplc="040E0003" w:tentative="1">
      <w:start w:val="1"/>
      <w:numFmt w:val="bullet"/>
      <w:lvlText w:val="o"/>
      <w:lvlJc w:val="left"/>
      <w:pPr>
        <w:tabs>
          <w:tab w:val="num" w:pos="720"/>
        </w:tabs>
        <w:ind w:left="720" w:hanging="360"/>
      </w:pPr>
      <w:rPr>
        <w:rFonts w:ascii="Courier New" w:hAnsi="Courier New" w:cs="Courier New" w:hint="default"/>
      </w:rPr>
    </w:lvl>
    <w:lvl w:ilvl="2" w:tplc="040E0005" w:tentative="1">
      <w:start w:val="1"/>
      <w:numFmt w:val="bullet"/>
      <w:lvlText w:val=""/>
      <w:lvlJc w:val="left"/>
      <w:pPr>
        <w:tabs>
          <w:tab w:val="num" w:pos="1440"/>
        </w:tabs>
        <w:ind w:left="1440" w:hanging="360"/>
      </w:pPr>
      <w:rPr>
        <w:rFonts w:ascii="Wingdings" w:hAnsi="Wingdings" w:hint="default"/>
      </w:rPr>
    </w:lvl>
    <w:lvl w:ilvl="3" w:tplc="040E0001" w:tentative="1">
      <w:start w:val="1"/>
      <w:numFmt w:val="bullet"/>
      <w:lvlText w:val=""/>
      <w:lvlJc w:val="left"/>
      <w:pPr>
        <w:tabs>
          <w:tab w:val="num" w:pos="2160"/>
        </w:tabs>
        <w:ind w:left="2160" w:hanging="360"/>
      </w:pPr>
      <w:rPr>
        <w:rFonts w:ascii="Symbol" w:hAnsi="Symbol" w:hint="default"/>
      </w:rPr>
    </w:lvl>
    <w:lvl w:ilvl="4" w:tplc="040E0003" w:tentative="1">
      <w:start w:val="1"/>
      <w:numFmt w:val="bullet"/>
      <w:lvlText w:val="o"/>
      <w:lvlJc w:val="left"/>
      <w:pPr>
        <w:tabs>
          <w:tab w:val="num" w:pos="2880"/>
        </w:tabs>
        <w:ind w:left="2880" w:hanging="360"/>
      </w:pPr>
      <w:rPr>
        <w:rFonts w:ascii="Courier New" w:hAnsi="Courier New" w:cs="Courier New" w:hint="default"/>
      </w:rPr>
    </w:lvl>
    <w:lvl w:ilvl="5" w:tplc="040E0005" w:tentative="1">
      <w:start w:val="1"/>
      <w:numFmt w:val="bullet"/>
      <w:lvlText w:val=""/>
      <w:lvlJc w:val="left"/>
      <w:pPr>
        <w:tabs>
          <w:tab w:val="num" w:pos="3600"/>
        </w:tabs>
        <w:ind w:left="3600" w:hanging="360"/>
      </w:pPr>
      <w:rPr>
        <w:rFonts w:ascii="Wingdings" w:hAnsi="Wingdings" w:hint="default"/>
      </w:rPr>
    </w:lvl>
    <w:lvl w:ilvl="6" w:tplc="040E0001" w:tentative="1">
      <w:start w:val="1"/>
      <w:numFmt w:val="bullet"/>
      <w:lvlText w:val=""/>
      <w:lvlJc w:val="left"/>
      <w:pPr>
        <w:tabs>
          <w:tab w:val="num" w:pos="4320"/>
        </w:tabs>
        <w:ind w:left="4320" w:hanging="360"/>
      </w:pPr>
      <w:rPr>
        <w:rFonts w:ascii="Symbol" w:hAnsi="Symbol" w:hint="default"/>
      </w:rPr>
    </w:lvl>
    <w:lvl w:ilvl="7" w:tplc="040E0003" w:tentative="1">
      <w:start w:val="1"/>
      <w:numFmt w:val="bullet"/>
      <w:lvlText w:val="o"/>
      <w:lvlJc w:val="left"/>
      <w:pPr>
        <w:tabs>
          <w:tab w:val="num" w:pos="5040"/>
        </w:tabs>
        <w:ind w:left="5040" w:hanging="360"/>
      </w:pPr>
      <w:rPr>
        <w:rFonts w:ascii="Courier New" w:hAnsi="Courier New" w:cs="Courier New" w:hint="default"/>
      </w:rPr>
    </w:lvl>
    <w:lvl w:ilvl="8" w:tplc="040E0005" w:tentative="1">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70"/>
    <w:rsid w:val="00316570"/>
    <w:rsid w:val="004B765B"/>
    <w:rsid w:val="00AB22A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F009"/>
  <w15:chartTrackingRefBased/>
  <w15:docId w15:val="{2960794A-C7CD-41A8-9B35-78A6C0C5E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16570"/>
    <w:pPr>
      <w:spacing w:after="0" w:line="240" w:lineRule="auto"/>
    </w:pPr>
    <w:rPr>
      <w:rFonts w:ascii="Times New Roman" w:hAnsi="Times New Roman"/>
      <w:sz w:val="24"/>
    </w:rPr>
  </w:style>
  <w:style w:type="paragraph" w:styleId="Cmsor1">
    <w:name w:val="heading 1"/>
    <w:basedOn w:val="Norml"/>
    <w:next w:val="Norml"/>
    <w:link w:val="Cmsor1Char"/>
    <w:uiPriority w:val="9"/>
    <w:qFormat/>
    <w:rsid w:val="00316570"/>
    <w:pPr>
      <w:keepNext/>
      <w:numPr>
        <w:numId w:val="2"/>
      </w:numPr>
      <w:autoSpaceDE w:val="0"/>
      <w:autoSpaceDN w:val="0"/>
      <w:spacing w:before="120" w:after="60" w:line="360" w:lineRule="auto"/>
      <w:jc w:val="center"/>
      <w:outlineLvl w:val="0"/>
    </w:pPr>
    <w:rPr>
      <w:rFonts w:eastAsia="Times New Roman" w:cs="Times New Roman"/>
      <w:b/>
      <w:bCs/>
      <w:caps/>
      <w:kern w:val="28"/>
      <w:sz w:val="40"/>
      <w:szCs w:val="60"/>
      <w:lang w:eastAsia="hu-HU"/>
    </w:rPr>
  </w:style>
  <w:style w:type="paragraph" w:styleId="Cmsor2">
    <w:name w:val="heading 2"/>
    <w:basedOn w:val="Norml"/>
    <w:next w:val="Norml"/>
    <w:link w:val="Cmsor2Char"/>
    <w:autoRedefine/>
    <w:uiPriority w:val="9"/>
    <w:qFormat/>
    <w:rsid w:val="00316570"/>
    <w:pPr>
      <w:numPr>
        <w:ilvl w:val="1"/>
        <w:numId w:val="2"/>
      </w:numPr>
      <w:autoSpaceDE w:val="0"/>
      <w:autoSpaceDN w:val="0"/>
      <w:spacing w:before="120" w:after="120" w:line="360" w:lineRule="auto"/>
      <w:ind w:right="-142"/>
      <w:jc w:val="center"/>
      <w:outlineLvl w:val="1"/>
    </w:pPr>
    <w:rPr>
      <w:rFonts w:ascii="Times New Roman félkövér" w:eastAsia="Times New Roman" w:hAnsi="Times New Roman félkövér" w:cs="Times New Roman"/>
      <w:caps/>
      <w:szCs w:val="24"/>
      <w:lang w:eastAsia="hu-HU"/>
    </w:rPr>
  </w:style>
  <w:style w:type="paragraph" w:styleId="Cmsor3">
    <w:name w:val="heading 3"/>
    <w:basedOn w:val="Norml"/>
    <w:next w:val="Norml"/>
    <w:link w:val="Cmsor3Char"/>
    <w:autoRedefine/>
    <w:uiPriority w:val="9"/>
    <w:qFormat/>
    <w:rsid w:val="00316570"/>
    <w:pPr>
      <w:keepNext/>
      <w:autoSpaceDE w:val="0"/>
      <w:autoSpaceDN w:val="0"/>
      <w:spacing w:before="120" w:after="60" w:line="360" w:lineRule="auto"/>
      <w:jc w:val="center"/>
      <w:outlineLvl w:val="2"/>
    </w:pPr>
    <w:rPr>
      <w:rFonts w:ascii="Times New Roman félkövér" w:eastAsia="Calibri" w:hAnsi="Times New Roman félkövér" w:cs="Times New Roman"/>
      <w:b/>
      <w:iCs/>
      <w:szCs w:val="24"/>
      <w:lang w:eastAsia="hu-HU"/>
    </w:rPr>
  </w:style>
  <w:style w:type="paragraph" w:styleId="Cmsor4">
    <w:name w:val="heading 4"/>
    <w:basedOn w:val="Norml"/>
    <w:next w:val="Norml"/>
    <w:link w:val="Cmsor4Char"/>
    <w:uiPriority w:val="9"/>
    <w:qFormat/>
    <w:rsid w:val="00316570"/>
    <w:pPr>
      <w:keepNext/>
      <w:numPr>
        <w:ilvl w:val="3"/>
        <w:numId w:val="2"/>
      </w:numPr>
      <w:autoSpaceDE w:val="0"/>
      <w:autoSpaceDN w:val="0"/>
      <w:spacing w:before="120" w:after="60" w:line="360" w:lineRule="auto"/>
      <w:outlineLvl w:val="3"/>
    </w:pPr>
    <w:rPr>
      <w:rFonts w:eastAsia="Times New Roman" w:cs="Times New Roman"/>
      <w:szCs w:val="24"/>
      <w:u w:val="single"/>
      <w:lang w:eastAsia="hu-HU"/>
    </w:rPr>
  </w:style>
  <w:style w:type="paragraph" w:styleId="Cmsor5">
    <w:name w:val="heading 5"/>
    <w:basedOn w:val="Norml"/>
    <w:next w:val="Norml"/>
    <w:link w:val="Cmsor5Char"/>
    <w:uiPriority w:val="9"/>
    <w:qFormat/>
    <w:rsid w:val="00316570"/>
    <w:pPr>
      <w:keepNext/>
      <w:numPr>
        <w:ilvl w:val="4"/>
        <w:numId w:val="2"/>
      </w:numPr>
      <w:autoSpaceDE w:val="0"/>
      <w:autoSpaceDN w:val="0"/>
      <w:spacing w:line="360" w:lineRule="auto"/>
      <w:jc w:val="both"/>
      <w:outlineLvl w:val="4"/>
    </w:pPr>
    <w:rPr>
      <w:rFonts w:eastAsia="Times New Roman" w:cs="Times New Roman"/>
      <w:szCs w:val="24"/>
      <w:lang w:eastAsia="hu-HU"/>
    </w:rPr>
  </w:style>
  <w:style w:type="paragraph" w:styleId="Cmsor6">
    <w:name w:val="heading 6"/>
    <w:basedOn w:val="Norml"/>
    <w:next w:val="Norml"/>
    <w:link w:val="Cmsor6Char"/>
    <w:uiPriority w:val="9"/>
    <w:qFormat/>
    <w:rsid w:val="00316570"/>
    <w:pPr>
      <w:keepNext/>
      <w:numPr>
        <w:ilvl w:val="5"/>
        <w:numId w:val="2"/>
      </w:numPr>
      <w:autoSpaceDE w:val="0"/>
      <w:autoSpaceDN w:val="0"/>
      <w:jc w:val="center"/>
      <w:outlineLvl w:val="5"/>
    </w:pPr>
    <w:rPr>
      <w:rFonts w:eastAsia="Times New Roman" w:cs="Times New Roman"/>
      <w:b/>
      <w:bCs/>
      <w:sz w:val="20"/>
      <w:szCs w:val="20"/>
      <w:lang w:eastAsia="hu-HU"/>
    </w:rPr>
  </w:style>
  <w:style w:type="paragraph" w:styleId="Cmsor7">
    <w:name w:val="heading 7"/>
    <w:basedOn w:val="Norml"/>
    <w:next w:val="Norml"/>
    <w:link w:val="Cmsor7Char"/>
    <w:uiPriority w:val="9"/>
    <w:qFormat/>
    <w:rsid w:val="00316570"/>
    <w:pPr>
      <w:keepNext/>
      <w:numPr>
        <w:ilvl w:val="6"/>
        <w:numId w:val="2"/>
      </w:numPr>
      <w:autoSpaceDE w:val="0"/>
      <w:autoSpaceDN w:val="0"/>
      <w:spacing w:line="360" w:lineRule="auto"/>
      <w:jc w:val="center"/>
      <w:outlineLvl w:val="6"/>
    </w:pPr>
    <w:rPr>
      <w:rFonts w:eastAsia="Times New Roman" w:cs="Times New Roman"/>
      <w:b/>
      <w:bCs/>
      <w:szCs w:val="24"/>
      <w:lang w:eastAsia="hu-HU"/>
    </w:rPr>
  </w:style>
  <w:style w:type="paragraph" w:styleId="Cmsor8">
    <w:name w:val="heading 8"/>
    <w:basedOn w:val="Norml"/>
    <w:next w:val="Norml"/>
    <w:link w:val="Cmsor8Char"/>
    <w:uiPriority w:val="9"/>
    <w:qFormat/>
    <w:rsid w:val="00316570"/>
    <w:pPr>
      <w:keepNext/>
      <w:numPr>
        <w:ilvl w:val="7"/>
        <w:numId w:val="2"/>
      </w:numPr>
      <w:autoSpaceDE w:val="0"/>
      <w:autoSpaceDN w:val="0"/>
      <w:spacing w:line="360" w:lineRule="auto"/>
      <w:jc w:val="both"/>
      <w:outlineLvl w:val="7"/>
    </w:pPr>
    <w:rPr>
      <w:rFonts w:eastAsia="Times New Roman" w:cs="Times New Roman"/>
      <w:b/>
      <w:bCs/>
      <w:szCs w:val="24"/>
      <w:lang w:eastAsia="hu-HU"/>
    </w:rPr>
  </w:style>
  <w:style w:type="paragraph" w:styleId="Cmsor9">
    <w:name w:val="heading 9"/>
    <w:basedOn w:val="Norml"/>
    <w:next w:val="Norml"/>
    <w:link w:val="Cmsor9Char"/>
    <w:uiPriority w:val="9"/>
    <w:qFormat/>
    <w:rsid w:val="00316570"/>
    <w:pPr>
      <w:keepNext/>
      <w:numPr>
        <w:ilvl w:val="8"/>
        <w:numId w:val="2"/>
      </w:numPr>
      <w:autoSpaceDE w:val="0"/>
      <w:autoSpaceDN w:val="0"/>
      <w:spacing w:line="360" w:lineRule="auto"/>
      <w:jc w:val="both"/>
      <w:outlineLvl w:val="8"/>
    </w:pPr>
    <w:rPr>
      <w:rFonts w:eastAsia="Times New Roman" w:cs="Times New Roman"/>
      <w:b/>
      <w:bCs/>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16570"/>
    <w:rPr>
      <w:rFonts w:ascii="Times New Roman" w:eastAsia="Times New Roman" w:hAnsi="Times New Roman" w:cs="Times New Roman"/>
      <w:b/>
      <w:bCs/>
      <w:caps/>
      <w:kern w:val="28"/>
      <w:sz w:val="40"/>
      <w:szCs w:val="60"/>
      <w:lang w:eastAsia="hu-HU"/>
    </w:rPr>
  </w:style>
  <w:style w:type="character" w:customStyle="1" w:styleId="Cmsor2Char">
    <w:name w:val="Címsor 2 Char"/>
    <w:basedOn w:val="Bekezdsalapbettpusa"/>
    <w:link w:val="Cmsor2"/>
    <w:uiPriority w:val="9"/>
    <w:rsid w:val="00316570"/>
    <w:rPr>
      <w:rFonts w:ascii="Times New Roman félkövér" w:eastAsia="Times New Roman" w:hAnsi="Times New Roman félkövér" w:cs="Times New Roman"/>
      <w:caps/>
      <w:sz w:val="24"/>
      <w:szCs w:val="24"/>
      <w:lang w:eastAsia="hu-HU"/>
    </w:rPr>
  </w:style>
  <w:style w:type="character" w:customStyle="1" w:styleId="Cmsor3Char">
    <w:name w:val="Címsor 3 Char"/>
    <w:basedOn w:val="Bekezdsalapbettpusa"/>
    <w:link w:val="Cmsor3"/>
    <w:uiPriority w:val="9"/>
    <w:qFormat/>
    <w:rsid w:val="00316570"/>
    <w:rPr>
      <w:rFonts w:ascii="Times New Roman félkövér" w:eastAsia="Calibri" w:hAnsi="Times New Roman félkövér" w:cs="Times New Roman"/>
      <w:b/>
      <w:iCs/>
      <w:sz w:val="24"/>
      <w:szCs w:val="24"/>
      <w:lang w:eastAsia="hu-HU"/>
    </w:rPr>
  </w:style>
  <w:style w:type="character" w:customStyle="1" w:styleId="Cmsor4Char">
    <w:name w:val="Címsor 4 Char"/>
    <w:basedOn w:val="Bekezdsalapbettpusa"/>
    <w:link w:val="Cmsor4"/>
    <w:uiPriority w:val="9"/>
    <w:rsid w:val="00316570"/>
    <w:rPr>
      <w:rFonts w:ascii="Times New Roman" w:eastAsia="Times New Roman" w:hAnsi="Times New Roman" w:cs="Times New Roman"/>
      <w:sz w:val="24"/>
      <w:szCs w:val="24"/>
      <w:u w:val="single"/>
      <w:lang w:eastAsia="hu-HU"/>
    </w:rPr>
  </w:style>
  <w:style w:type="character" w:customStyle="1" w:styleId="Cmsor5Char">
    <w:name w:val="Címsor 5 Char"/>
    <w:basedOn w:val="Bekezdsalapbettpusa"/>
    <w:link w:val="Cmsor5"/>
    <w:uiPriority w:val="9"/>
    <w:rsid w:val="00316570"/>
    <w:rPr>
      <w:rFonts w:ascii="Times New Roman" w:eastAsia="Times New Roman" w:hAnsi="Times New Roman" w:cs="Times New Roman"/>
      <w:sz w:val="24"/>
      <w:szCs w:val="24"/>
      <w:lang w:eastAsia="hu-HU"/>
    </w:rPr>
  </w:style>
  <w:style w:type="character" w:customStyle="1" w:styleId="Cmsor6Char">
    <w:name w:val="Címsor 6 Char"/>
    <w:basedOn w:val="Bekezdsalapbettpusa"/>
    <w:link w:val="Cmsor6"/>
    <w:uiPriority w:val="9"/>
    <w:rsid w:val="00316570"/>
    <w:rPr>
      <w:rFonts w:ascii="Times New Roman" w:eastAsia="Times New Roman" w:hAnsi="Times New Roman" w:cs="Times New Roman"/>
      <w:b/>
      <w:bCs/>
      <w:sz w:val="20"/>
      <w:szCs w:val="20"/>
      <w:lang w:eastAsia="hu-HU"/>
    </w:rPr>
  </w:style>
  <w:style w:type="character" w:customStyle="1" w:styleId="Cmsor7Char">
    <w:name w:val="Címsor 7 Char"/>
    <w:basedOn w:val="Bekezdsalapbettpusa"/>
    <w:link w:val="Cmsor7"/>
    <w:uiPriority w:val="9"/>
    <w:rsid w:val="00316570"/>
    <w:rPr>
      <w:rFonts w:ascii="Times New Roman" w:eastAsia="Times New Roman" w:hAnsi="Times New Roman" w:cs="Times New Roman"/>
      <w:b/>
      <w:bCs/>
      <w:sz w:val="24"/>
      <w:szCs w:val="24"/>
      <w:lang w:eastAsia="hu-HU"/>
    </w:rPr>
  </w:style>
  <w:style w:type="character" w:customStyle="1" w:styleId="Cmsor8Char">
    <w:name w:val="Címsor 8 Char"/>
    <w:basedOn w:val="Bekezdsalapbettpusa"/>
    <w:link w:val="Cmsor8"/>
    <w:uiPriority w:val="9"/>
    <w:rsid w:val="00316570"/>
    <w:rPr>
      <w:rFonts w:ascii="Times New Roman" w:eastAsia="Times New Roman" w:hAnsi="Times New Roman" w:cs="Times New Roman"/>
      <w:b/>
      <w:bCs/>
      <w:sz w:val="24"/>
      <w:szCs w:val="24"/>
      <w:lang w:eastAsia="hu-HU"/>
    </w:rPr>
  </w:style>
  <w:style w:type="character" w:customStyle="1" w:styleId="Cmsor9Char">
    <w:name w:val="Címsor 9 Char"/>
    <w:basedOn w:val="Bekezdsalapbettpusa"/>
    <w:link w:val="Cmsor9"/>
    <w:uiPriority w:val="9"/>
    <w:rsid w:val="00316570"/>
    <w:rPr>
      <w:rFonts w:ascii="Times New Roman" w:eastAsia="Times New Roman" w:hAnsi="Times New Roman" w:cs="Times New Roman"/>
      <w:b/>
      <w:bCs/>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4911</Words>
  <Characters>33893</Characters>
  <Application>Microsoft Office Word</Application>
  <DocSecurity>0</DocSecurity>
  <Lines>282</Lines>
  <Paragraphs>77</Paragraphs>
  <ScaleCrop>false</ScaleCrop>
  <Company/>
  <LinksUpToDate>false</LinksUpToDate>
  <CharactersWithSpaces>38727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new_user3</dc:creator>
  <cp:keywords/>
  <dc:description/>
  <cp:lastModifiedBy>new_user3</cp:lastModifiedBy>
  <cp:revision>1</cp:revision>
  <dcterms:created xsi:type="dcterms:W3CDTF">2026-07-16T09:02:00Z</dcterms:created>
  <dcterms:modified xsi:type="dcterms:W3CDTF">2026-07-16T09:03:00Z</dcterms:modified>
</cp:coreProperties>
</file>